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87F9" w14:textId="77777777" w:rsidR="007C473C" w:rsidRPr="00BD5E7E" w:rsidRDefault="007C473C" w:rsidP="00504C1F">
      <w:pPr>
        <w:ind w:right="141"/>
        <w:rPr>
          <w:lang w:val="en-GB"/>
        </w:rPr>
      </w:pPr>
    </w:p>
    <w:p w14:paraId="57BA04BE" w14:textId="77777777" w:rsidR="007C473C" w:rsidRPr="00BD5E7E" w:rsidRDefault="007C473C" w:rsidP="00504C1F">
      <w:pPr>
        <w:ind w:right="141"/>
        <w:rPr>
          <w:lang w:val="en-GB"/>
        </w:rPr>
      </w:pPr>
    </w:p>
    <w:p w14:paraId="1654CA16" w14:textId="77777777" w:rsidR="007C473C" w:rsidRPr="00BD5E7E" w:rsidRDefault="007C473C" w:rsidP="00504C1F">
      <w:pPr>
        <w:ind w:right="141"/>
        <w:rPr>
          <w:lang w:val="en-GB"/>
        </w:rPr>
      </w:pPr>
    </w:p>
    <w:p w14:paraId="4DD97865" w14:textId="77777777" w:rsidR="007C473C" w:rsidRPr="00BD5E7E" w:rsidRDefault="007C473C" w:rsidP="00504C1F">
      <w:pPr>
        <w:ind w:right="141"/>
        <w:rPr>
          <w:lang w:val="en-GB"/>
        </w:rPr>
      </w:pPr>
    </w:p>
    <w:p w14:paraId="2AECA2B2" w14:textId="77777777" w:rsidR="007C473C" w:rsidRPr="00BD5E7E" w:rsidRDefault="007C473C" w:rsidP="00504C1F">
      <w:pPr>
        <w:ind w:right="141"/>
        <w:rPr>
          <w:lang w:val="en-GB"/>
        </w:rPr>
      </w:pPr>
    </w:p>
    <w:p w14:paraId="532A3EA2" w14:textId="77777777" w:rsidR="007C473C" w:rsidRPr="00BD5E7E" w:rsidRDefault="0025705C" w:rsidP="00504C1F">
      <w:pPr>
        <w:ind w:right="141"/>
        <w:rPr>
          <w:lang w:val="en-GB"/>
        </w:rPr>
      </w:pPr>
      <w:r w:rsidRPr="00BD5E7E">
        <w:rPr>
          <w:noProof/>
          <w:lang w:eastAsia="nl-NL"/>
        </w:rPr>
        <w:drawing>
          <wp:inline distT="0" distB="0" distL="0" distR="0" wp14:anchorId="3ED11763" wp14:editId="0C3F35F9">
            <wp:extent cx="5667375" cy="12573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7375" cy="1257300"/>
                    </a:xfrm>
                    <a:prstGeom prst="rect">
                      <a:avLst/>
                    </a:prstGeom>
                    <a:noFill/>
                    <a:ln>
                      <a:noFill/>
                    </a:ln>
                  </pic:spPr>
                </pic:pic>
              </a:graphicData>
            </a:graphic>
          </wp:inline>
        </w:drawing>
      </w:r>
    </w:p>
    <w:p w14:paraId="16B1C0FE" w14:textId="77777777" w:rsidR="007C473C" w:rsidRPr="00BD5E7E" w:rsidRDefault="007C473C" w:rsidP="00504C1F">
      <w:pPr>
        <w:ind w:right="141"/>
        <w:rPr>
          <w:lang w:val="en-GB"/>
        </w:rPr>
      </w:pPr>
    </w:p>
    <w:p w14:paraId="3C459894" w14:textId="77777777" w:rsidR="007C473C" w:rsidRPr="00BD5E7E" w:rsidRDefault="007C473C" w:rsidP="00504C1F">
      <w:pPr>
        <w:ind w:right="141"/>
        <w:rPr>
          <w:lang w:val="en-GB"/>
        </w:rPr>
      </w:pPr>
    </w:p>
    <w:p w14:paraId="54FB4A78" w14:textId="77777777" w:rsidR="007C473C" w:rsidRPr="00BD5E7E" w:rsidRDefault="007C473C" w:rsidP="00504C1F">
      <w:pPr>
        <w:ind w:right="141"/>
        <w:rPr>
          <w:lang w:val="en-GB"/>
        </w:rPr>
      </w:pPr>
    </w:p>
    <w:p w14:paraId="4764BC3A" w14:textId="77777777" w:rsidR="007C473C" w:rsidRPr="00BD5E7E" w:rsidRDefault="007C473C" w:rsidP="00504C1F">
      <w:pPr>
        <w:ind w:right="141"/>
        <w:rPr>
          <w:lang w:val="en-GB"/>
        </w:rPr>
      </w:pPr>
    </w:p>
    <w:p w14:paraId="7E95E6B7" w14:textId="77777777" w:rsidR="007C473C" w:rsidRPr="00BD5E7E" w:rsidRDefault="007C473C" w:rsidP="00504C1F">
      <w:pPr>
        <w:ind w:right="141"/>
        <w:rPr>
          <w:lang w:val="en-GB"/>
        </w:rPr>
      </w:pPr>
    </w:p>
    <w:p w14:paraId="57C0FF07" w14:textId="77777777" w:rsidR="007C473C" w:rsidRPr="00BD5E7E" w:rsidRDefault="007C473C" w:rsidP="00504C1F">
      <w:pPr>
        <w:ind w:right="141"/>
        <w:rPr>
          <w:lang w:val="en-GB"/>
        </w:rPr>
      </w:pPr>
    </w:p>
    <w:p w14:paraId="220495D2" w14:textId="77777777" w:rsidR="007C473C" w:rsidRPr="00BD5E7E" w:rsidRDefault="007C473C" w:rsidP="00504C1F">
      <w:pPr>
        <w:ind w:right="141"/>
        <w:rPr>
          <w:lang w:val="en-GB"/>
        </w:rPr>
      </w:pPr>
    </w:p>
    <w:p w14:paraId="739E0564" w14:textId="3EC3196B" w:rsidR="0013537F" w:rsidRPr="00BD5E7E" w:rsidRDefault="0013537F" w:rsidP="008D6255">
      <w:pPr>
        <w:pStyle w:val="Kop1"/>
        <w:keepNext w:val="0"/>
        <w:numPr>
          <w:ilvl w:val="0"/>
          <w:numId w:val="0"/>
        </w:numPr>
        <w:spacing w:line="360" w:lineRule="auto"/>
        <w:ind w:right="141"/>
        <w:jc w:val="center"/>
        <w:rPr>
          <w:rFonts w:ascii="Open Sans" w:hAnsi="Open Sans"/>
          <w:b w:val="0"/>
          <w:color w:val="003399"/>
          <w:sz w:val="52"/>
          <w:szCs w:val="60"/>
          <w:lang w:val="en-GB"/>
        </w:rPr>
      </w:pPr>
      <w:r w:rsidRPr="00BD5E7E">
        <w:rPr>
          <w:rFonts w:ascii="Open Sans" w:hAnsi="Open Sans"/>
          <w:b w:val="0"/>
          <w:color w:val="003399"/>
          <w:sz w:val="52"/>
          <w:szCs w:val="60"/>
          <w:lang w:val="en-GB"/>
        </w:rPr>
        <w:t xml:space="preserve">Detailed Subsidy Rules for the </w:t>
      </w:r>
      <w:r w:rsidR="0084015C">
        <w:rPr>
          <w:rFonts w:ascii="Open Sans" w:hAnsi="Open Sans"/>
          <w:b w:val="0"/>
          <w:color w:val="003399"/>
          <w:sz w:val="52"/>
          <w:szCs w:val="60"/>
          <w:lang w:val="en-GB"/>
        </w:rPr>
        <w:t>Sixth</w:t>
      </w:r>
      <w:r w:rsidR="008B297B">
        <w:rPr>
          <w:rFonts w:ascii="Open Sans" w:hAnsi="Open Sans"/>
          <w:b w:val="0"/>
          <w:color w:val="003399"/>
          <w:sz w:val="52"/>
          <w:szCs w:val="60"/>
          <w:lang w:val="en-GB"/>
        </w:rPr>
        <w:t xml:space="preserve"> </w:t>
      </w:r>
      <w:r w:rsidRPr="00BD5E7E">
        <w:rPr>
          <w:rFonts w:ascii="Open Sans" w:hAnsi="Open Sans"/>
          <w:b w:val="0"/>
          <w:color w:val="003399"/>
          <w:sz w:val="52"/>
          <w:szCs w:val="60"/>
          <w:lang w:val="en-GB"/>
        </w:rPr>
        <w:t>Call for Proposals</w:t>
      </w:r>
    </w:p>
    <w:p w14:paraId="570E9D24" w14:textId="77777777" w:rsidR="0084015C" w:rsidRDefault="0084015C" w:rsidP="00504C1F">
      <w:pPr>
        <w:spacing w:line="360" w:lineRule="auto"/>
        <w:ind w:right="141"/>
        <w:jc w:val="center"/>
        <w:rPr>
          <w:rFonts w:ascii="Open Sans" w:hAnsi="Open Sans"/>
          <w:color w:val="003399"/>
          <w:sz w:val="52"/>
          <w:szCs w:val="60"/>
          <w:lang w:val="en-GB"/>
        </w:rPr>
      </w:pPr>
      <w:r>
        <w:rPr>
          <w:rFonts w:ascii="Open Sans" w:hAnsi="Open Sans"/>
          <w:color w:val="003399"/>
          <w:sz w:val="52"/>
          <w:szCs w:val="60"/>
          <w:lang w:val="en-GB"/>
        </w:rPr>
        <w:t>for specific project</w:t>
      </w:r>
    </w:p>
    <w:p w14:paraId="6E4CC5F9" w14:textId="6917F493" w:rsidR="008B297B" w:rsidRDefault="0013537F" w:rsidP="00504C1F">
      <w:pPr>
        <w:spacing w:line="360" w:lineRule="auto"/>
        <w:ind w:right="141"/>
        <w:jc w:val="center"/>
        <w:rPr>
          <w:rFonts w:ascii="Open Sans" w:hAnsi="Open Sans"/>
          <w:color w:val="003399"/>
          <w:sz w:val="52"/>
          <w:szCs w:val="60"/>
          <w:lang w:val="en-GB"/>
        </w:rPr>
      </w:pPr>
      <w:r w:rsidRPr="00BD5E7E">
        <w:rPr>
          <w:rFonts w:ascii="Open Sans" w:hAnsi="Open Sans"/>
          <w:color w:val="003399"/>
          <w:sz w:val="52"/>
          <w:szCs w:val="60"/>
          <w:lang w:val="en-GB"/>
        </w:rPr>
        <w:t>under cross-border cooperation</w:t>
      </w:r>
    </w:p>
    <w:p w14:paraId="1041D447" w14:textId="50683C01" w:rsidR="0013537F" w:rsidRPr="00BD5E7E" w:rsidRDefault="0013537F" w:rsidP="00504C1F">
      <w:pPr>
        <w:spacing w:line="360" w:lineRule="auto"/>
        <w:ind w:right="141"/>
        <w:jc w:val="center"/>
        <w:rPr>
          <w:rFonts w:ascii="Open Sans" w:hAnsi="Open Sans"/>
          <w:color w:val="003399"/>
          <w:sz w:val="52"/>
          <w:szCs w:val="60"/>
          <w:lang w:val="en-GB"/>
        </w:rPr>
      </w:pPr>
      <w:r w:rsidRPr="00BD5E7E">
        <w:rPr>
          <w:rFonts w:ascii="Open Sans" w:hAnsi="Open Sans"/>
          <w:color w:val="003399"/>
          <w:sz w:val="52"/>
          <w:szCs w:val="60"/>
          <w:lang w:val="en-GB"/>
        </w:rPr>
        <w:t>programme</w:t>
      </w:r>
    </w:p>
    <w:p w14:paraId="48796083" w14:textId="77777777" w:rsidR="0013537F" w:rsidRPr="00BD5E7E" w:rsidRDefault="0013537F" w:rsidP="008B297B">
      <w:pPr>
        <w:ind w:right="141"/>
        <w:jc w:val="center"/>
        <w:rPr>
          <w:rFonts w:ascii="Open Sans" w:hAnsi="Open Sans"/>
          <w:b/>
          <w:color w:val="003399"/>
          <w:sz w:val="52"/>
          <w:szCs w:val="60"/>
          <w:lang w:val="en-GB"/>
        </w:rPr>
      </w:pPr>
      <w:r w:rsidRPr="00BD5E7E">
        <w:rPr>
          <w:rFonts w:ascii="Open Sans" w:hAnsi="Open Sans"/>
          <w:b/>
          <w:color w:val="003399"/>
          <w:sz w:val="52"/>
          <w:szCs w:val="60"/>
          <w:lang w:val="en-GB"/>
        </w:rPr>
        <w:t>Interreg Meuse-Rhine</w:t>
      </w:r>
    </w:p>
    <w:p w14:paraId="73786EAF" w14:textId="77777777" w:rsidR="0013537F" w:rsidRPr="00BD5E7E" w:rsidRDefault="0013537F" w:rsidP="00504C1F">
      <w:pPr>
        <w:spacing w:line="360" w:lineRule="auto"/>
        <w:ind w:right="141"/>
        <w:jc w:val="center"/>
        <w:rPr>
          <w:rFonts w:ascii="Open Sans" w:hAnsi="Open Sans"/>
          <w:b/>
          <w:color w:val="003399"/>
          <w:sz w:val="52"/>
          <w:szCs w:val="60"/>
          <w:lang w:val="en-GB"/>
        </w:rPr>
      </w:pPr>
      <w:r w:rsidRPr="00BD5E7E">
        <w:rPr>
          <w:rFonts w:ascii="Open Sans" w:hAnsi="Open Sans"/>
          <w:b/>
          <w:color w:val="003399"/>
          <w:sz w:val="52"/>
          <w:szCs w:val="60"/>
          <w:lang w:val="en-GB"/>
        </w:rPr>
        <w:t>(NL-BE-DE)</w:t>
      </w:r>
    </w:p>
    <w:p w14:paraId="73AB3E90" w14:textId="2C5EB6DD" w:rsidR="00942186" w:rsidRPr="00BD5E7E" w:rsidRDefault="007C473C" w:rsidP="00504C1F">
      <w:pPr>
        <w:ind w:right="141"/>
        <w:rPr>
          <w:rFonts w:ascii="Open Sans" w:hAnsi="Open Sans" w:cs="Open Sans"/>
          <w:b/>
          <w:color w:val="003399"/>
          <w:sz w:val="28"/>
          <w:lang w:val="en-GB"/>
        </w:rPr>
      </w:pPr>
      <w:r w:rsidRPr="00BD5E7E">
        <w:rPr>
          <w:lang w:val="en-GB"/>
        </w:rPr>
        <w:br w:type="page"/>
      </w:r>
      <w:r w:rsidR="00942186" w:rsidRPr="00BD5E7E">
        <w:rPr>
          <w:rFonts w:ascii="Open Sans" w:hAnsi="Open Sans"/>
          <w:b/>
          <w:color w:val="003399"/>
          <w:sz w:val="28"/>
          <w:lang w:val="en-GB"/>
        </w:rPr>
        <w:lastRenderedPageBreak/>
        <w:t>PROVINCIAL BULLETIN</w:t>
      </w:r>
    </w:p>
    <w:p w14:paraId="0B8C113A" w14:textId="245FBC6E" w:rsidR="00942186" w:rsidRPr="00BD5E7E" w:rsidRDefault="00942186" w:rsidP="00504C1F">
      <w:pPr>
        <w:ind w:right="141"/>
        <w:rPr>
          <w:rFonts w:ascii="Open Sans" w:hAnsi="Open Sans" w:cs="Open Sans"/>
          <w:lang w:val="en-GB"/>
        </w:rPr>
      </w:pPr>
    </w:p>
    <w:p w14:paraId="07CC8FD2" w14:textId="77777777" w:rsidR="00ED250F" w:rsidRPr="00BD5E7E" w:rsidRDefault="00ED250F" w:rsidP="00504C1F">
      <w:pPr>
        <w:ind w:right="141"/>
        <w:rPr>
          <w:rFonts w:ascii="Open Sans" w:hAnsi="Open Sans" w:cs="Open Sans"/>
          <w:lang w:val="en-GB"/>
        </w:rPr>
      </w:pPr>
    </w:p>
    <w:p w14:paraId="177D9BBD" w14:textId="1E652892" w:rsidR="007D7678" w:rsidRPr="00BD5E7E" w:rsidRDefault="00942186" w:rsidP="00504C1F">
      <w:pPr>
        <w:ind w:left="2835" w:right="141" w:hanging="2835"/>
        <w:jc w:val="both"/>
        <w:rPr>
          <w:rFonts w:ascii="Open Sans" w:hAnsi="Open Sans"/>
          <w:lang w:val="en-GB"/>
        </w:rPr>
      </w:pPr>
      <w:r w:rsidRPr="00BD5E7E">
        <w:rPr>
          <w:rFonts w:ascii="Open Sans" w:hAnsi="Open Sans"/>
          <w:b/>
          <w:color w:val="003399"/>
          <w:lang w:val="en-GB"/>
        </w:rPr>
        <w:t>Official name of rules:</w:t>
      </w:r>
      <w:r w:rsidRPr="00BD5E7E">
        <w:rPr>
          <w:rFonts w:ascii="Open Sans" w:hAnsi="Open Sans"/>
          <w:b/>
          <w:lang w:val="en-GB"/>
        </w:rPr>
        <w:t xml:space="preserve"> </w:t>
      </w:r>
      <w:r w:rsidRPr="00BD5E7E">
        <w:rPr>
          <w:rFonts w:ascii="Open Sans" w:hAnsi="Open Sans"/>
          <w:b/>
          <w:lang w:val="en-GB"/>
        </w:rPr>
        <w:tab/>
      </w:r>
      <w:r w:rsidR="00F44D74" w:rsidRPr="00BD5E7E">
        <w:rPr>
          <w:rFonts w:ascii="Open Sans" w:hAnsi="Open Sans"/>
          <w:lang w:val="en-GB"/>
        </w:rPr>
        <w:t xml:space="preserve">Detailed subsidy rules for </w:t>
      </w:r>
      <w:r w:rsidR="0013537F" w:rsidRPr="00BD5E7E">
        <w:rPr>
          <w:rFonts w:ascii="Open Sans" w:hAnsi="Open Sans"/>
          <w:lang w:val="en-GB"/>
        </w:rPr>
        <w:t xml:space="preserve">the </w:t>
      </w:r>
      <w:r w:rsidR="0084015C">
        <w:rPr>
          <w:rFonts w:ascii="Open Sans" w:hAnsi="Open Sans"/>
          <w:lang w:val="en-GB"/>
        </w:rPr>
        <w:t>Sixt</w:t>
      </w:r>
      <w:r w:rsidR="008B297B">
        <w:rPr>
          <w:rFonts w:ascii="Open Sans" w:hAnsi="Open Sans"/>
          <w:lang w:val="en-GB"/>
        </w:rPr>
        <w:t xml:space="preserve">h </w:t>
      </w:r>
      <w:r w:rsidR="00F44D74" w:rsidRPr="00BD5E7E">
        <w:rPr>
          <w:rFonts w:ascii="Open Sans" w:hAnsi="Open Sans"/>
          <w:lang w:val="en-GB"/>
        </w:rPr>
        <w:t xml:space="preserve">Call for </w:t>
      </w:r>
      <w:r w:rsidR="00D05254" w:rsidRPr="00BD5E7E">
        <w:rPr>
          <w:rFonts w:ascii="Open Sans" w:hAnsi="Open Sans"/>
          <w:lang w:val="en-GB"/>
        </w:rPr>
        <w:t>P</w:t>
      </w:r>
      <w:r w:rsidR="00F44D74" w:rsidRPr="00BD5E7E">
        <w:rPr>
          <w:rFonts w:ascii="Open Sans" w:hAnsi="Open Sans"/>
          <w:lang w:val="en-GB"/>
        </w:rPr>
        <w:t xml:space="preserve">roposals </w:t>
      </w:r>
      <w:r w:rsidR="0084015C">
        <w:rPr>
          <w:rFonts w:ascii="Open Sans" w:hAnsi="Open Sans"/>
          <w:lang w:val="en-GB"/>
        </w:rPr>
        <w:t xml:space="preserve">for specific project </w:t>
      </w:r>
      <w:r w:rsidR="0013537F" w:rsidRPr="00BD5E7E">
        <w:rPr>
          <w:rFonts w:ascii="Open Sans" w:hAnsi="Open Sans"/>
          <w:lang w:val="en-GB"/>
        </w:rPr>
        <w:t xml:space="preserve">under cross-border cooperation programme </w:t>
      </w:r>
      <w:r w:rsidR="00F44D74" w:rsidRPr="00BD5E7E">
        <w:rPr>
          <w:rFonts w:ascii="Open Sans" w:hAnsi="Open Sans"/>
          <w:lang w:val="en-GB"/>
        </w:rPr>
        <w:t>Interreg Meuse-Rhine (NL-BE-DE)</w:t>
      </w:r>
      <w:r w:rsidRPr="00BD5E7E">
        <w:rPr>
          <w:rFonts w:ascii="Open Sans" w:hAnsi="Open Sans"/>
          <w:lang w:val="en-GB"/>
        </w:rPr>
        <w:cr/>
      </w:r>
    </w:p>
    <w:p w14:paraId="48CC67F1" w14:textId="3CC2CB81" w:rsidR="0091553A" w:rsidRPr="00BD5E7E" w:rsidRDefault="00942186" w:rsidP="00504C1F">
      <w:pPr>
        <w:ind w:left="2835" w:right="141" w:hanging="2835"/>
        <w:jc w:val="both"/>
        <w:rPr>
          <w:rFonts w:ascii="Open Sans" w:hAnsi="Open Sans" w:cs="Open Sans"/>
          <w:lang w:val="en-GB"/>
        </w:rPr>
      </w:pPr>
      <w:r w:rsidRPr="00BD5E7E">
        <w:rPr>
          <w:rFonts w:ascii="Open Sans" w:hAnsi="Open Sans"/>
          <w:b/>
          <w:color w:val="003399"/>
          <w:lang w:val="en-GB"/>
        </w:rPr>
        <w:t>Title for citation</w:t>
      </w:r>
      <w:r w:rsidR="00E305E5" w:rsidRPr="00BD5E7E">
        <w:rPr>
          <w:rFonts w:ascii="Open Sans" w:hAnsi="Open Sans"/>
          <w:b/>
          <w:color w:val="003399"/>
          <w:lang w:val="en-GB"/>
        </w:rPr>
        <w:t>:</w:t>
      </w:r>
      <w:r w:rsidRPr="00BD5E7E">
        <w:rPr>
          <w:rFonts w:ascii="Open Sans" w:hAnsi="Open Sans"/>
          <w:b/>
          <w:lang w:val="en-GB"/>
        </w:rPr>
        <w:t xml:space="preserve"> </w:t>
      </w:r>
      <w:r w:rsidRPr="00BD5E7E">
        <w:rPr>
          <w:rFonts w:ascii="Open Sans" w:hAnsi="Open Sans"/>
          <w:b/>
          <w:lang w:val="en-GB"/>
        </w:rPr>
        <w:tab/>
      </w:r>
      <w:r w:rsidRPr="00BD5E7E">
        <w:rPr>
          <w:rFonts w:ascii="Open Sans" w:hAnsi="Open Sans"/>
          <w:b/>
          <w:lang w:val="en-GB"/>
        </w:rPr>
        <w:tab/>
      </w:r>
      <w:r w:rsidR="00F44D74" w:rsidRPr="00BD5E7E">
        <w:rPr>
          <w:rFonts w:ascii="Open Sans" w:hAnsi="Open Sans"/>
          <w:lang w:val="en-GB"/>
        </w:rPr>
        <w:t xml:space="preserve">Detailed subsidy rules for </w:t>
      </w:r>
      <w:r w:rsidR="0084015C">
        <w:rPr>
          <w:rFonts w:ascii="Open Sans" w:hAnsi="Open Sans"/>
          <w:lang w:val="en-GB"/>
        </w:rPr>
        <w:t>Six</w:t>
      </w:r>
      <w:r w:rsidR="008B297B">
        <w:rPr>
          <w:rFonts w:ascii="Open Sans" w:hAnsi="Open Sans"/>
          <w:lang w:val="en-GB"/>
        </w:rPr>
        <w:t xml:space="preserve">th </w:t>
      </w:r>
      <w:r w:rsidR="00F44D74" w:rsidRPr="00BD5E7E">
        <w:rPr>
          <w:rFonts w:ascii="Open Sans" w:hAnsi="Open Sans"/>
          <w:lang w:val="en-GB"/>
        </w:rPr>
        <w:t xml:space="preserve">Call for </w:t>
      </w:r>
      <w:r w:rsidR="00D05254" w:rsidRPr="00BD5E7E">
        <w:rPr>
          <w:rFonts w:ascii="Open Sans" w:hAnsi="Open Sans"/>
          <w:lang w:val="en-GB"/>
        </w:rPr>
        <w:t>P</w:t>
      </w:r>
      <w:r w:rsidR="00F44D74" w:rsidRPr="00BD5E7E">
        <w:rPr>
          <w:rFonts w:ascii="Open Sans" w:hAnsi="Open Sans"/>
          <w:lang w:val="en-GB"/>
        </w:rPr>
        <w:t xml:space="preserve">roposals </w:t>
      </w:r>
      <w:r w:rsidR="0084015C">
        <w:rPr>
          <w:rFonts w:ascii="Open Sans" w:hAnsi="Open Sans"/>
          <w:lang w:val="en-GB"/>
        </w:rPr>
        <w:t xml:space="preserve">(for specific project) </w:t>
      </w:r>
      <w:r w:rsidR="00F44D74" w:rsidRPr="00BD5E7E">
        <w:rPr>
          <w:rFonts w:ascii="Open Sans" w:hAnsi="Open Sans"/>
          <w:lang w:val="en-GB"/>
        </w:rPr>
        <w:t>Interreg Meuse-Rhine (NL-BE-DE)</w:t>
      </w:r>
    </w:p>
    <w:p w14:paraId="64BC70ED" w14:textId="77777777" w:rsidR="00942186" w:rsidRPr="00BD5E7E" w:rsidRDefault="00942186" w:rsidP="00504C1F">
      <w:pPr>
        <w:ind w:right="141"/>
        <w:jc w:val="both"/>
        <w:rPr>
          <w:rFonts w:ascii="Open Sans" w:hAnsi="Open Sans" w:cs="Open Sans"/>
          <w:lang w:val="en-GB"/>
        </w:rPr>
      </w:pPr>
      <w:r w:rsidRPr="00BD5E7E">
        <w:rPr>
          <w:rFonts w:ascii="Open Sans" w:hAnsi="Open Sans"/>
          <w:lang w:val="en-GB"/>
        </w:rPr>
        <w:tab/>
        <w:t xml:space="preserve"> </w:t>
      </w:r>
    </w:p>
    <w:p w14:paraId="2C450EEA" w14:textId="263BFC77" w:rsidR="002E1361" w:rsidRPr="00BD5E7E" w:rsidRDefault="00942186" w:rsidP="00504C1F">
      <w:pPr>
        <w:ind w:left="2835" w:right="141" w:hanging="2835"/>
        <w:jc w:val="both"/>
        <w:rPr>
          <w:rFonts w:ascii="Open Sans" w:hAnsi="Open Sans" w:cs="Open Sans"/>
          <w:lang w:val="en-GB"/>
        </w:rPr>
      </w:pPr>
      <w:r w:rsidRPr="00BD5E7E">
        <w:rPr>
          <w:rFonts w:ascii="Open Sans" w:hAnsi="Open Sans"/>
          <w:b/>
          <w:color w:val="003399"/>
          <w:lang w:val="en-GB"/>
        </w:rPr>
        <w:t>Name of revoked rules:</w:t>
      </w:r>
      <w:r w:rsidRPr="00BD5E7E">
        <w:rPr>
          <w:rFonts w:ascii="Open Sans" w:hAnsi="Open Sans"/>
          <w:b/>
          <w:lang w:val="en-GB"/>
        </w:rPr>
        <w:t xml:space="preserve"> </w:t>
      </w:r>
      <w:r w:rsidR="008D6255">
        <w:rPr>
          <w:rFonts w:ascii="Open Sans" w:hAnsi="Open Sans"/>
          <w:b/>
          <w:lang w:val="en-GB"/>
        </w:rPr>
        <w:tab/>
      </w:r>
      <w:r w:rsidR="0030399A" w:rsidRPr="00BD5E7E">
        <w:rPr>
          <w:rFonts w:ascii="Open Sans" w:hAnsi="Open Sans"/>
          <w:lang w:val="en-GB"/>
        </w:rPr>
        <w:t>Not applicable</w:t>
      </w:r>
      <w:r w:rsidRPr="00BD5E7E">
        <w:rPr>
          <w:rFonts w:ascii="Open Sans" w:hAnsi="Open Sans"/>
          <w:lang w:val="en-GB"/>
        </w:rPr>
        <w:cr/>
      </w:r>
    </w:p>
    <w:p w14:paraId="7059E02D" w14:textId="1C3818FE" w:rsidR="00BD3CB5" w:rsidRPr="00BD5E7E" w:rsidRDefault="00942186" w:rsidP="00504C1F">
      <w:pPr>
        <w:tabs>
          <w:tab w:val="left" w:pos="2835"/>
        </w:tabs>
        <w:ind w:left="2835" w:right="141" w:hanging="2835"/>
        <w:jc w:val="both"/>
        <w:rPr>
          <w:rFonts w:ascii="Open Sans" w:hAnsi="Open Sans" w:cs="Open Sans"/>
          <w:lang w:val="en-GB"/>
        </w:rPr>
      </w:pPr>
      <w:r w:rsidRPr="00BD5E7E">
        <w:rPr>
          <w:rFonts w:ascii="Open Sans" w:hAnsi="Open Sans"/>
          <w:b/>
          <w:color w:val="003399"/>
          <w:lang w:val="en-GB"/>
        </w:rPr>
        <w:t>Resolved by:</w:t>
      </w:r>
      <w:r w:rsidRPr="00BD5E7E">
        <w:rPr>
          <w:rFonts w:ascii="Open Sans" w:hAnsi="Open Sans"/>
          <w:b/>
          <w:lang w:val="en-GB"/>
        </w:rPr>
        <w:t xml:space="preserve"> </w:t>
      </w:r>
      <w:r w:rsidRPr="00BD5E7E">
        <w:rPr>
          <w:rFonts w:ascii="Open Sans" w:hAnsi="Open Sans"/>
          <w:b/>
          <w:lang w:val="en-GB"/>
        </w:rPr>
        <w:tab/>
      </w:r>
      <w:r w:rsidR="00D05254" w:rsidRPr="00BD5E7E">
        <w:rPr>
          <w:rFonts w:ascii="Open Sans" w:hAnsi="Open Sans"/>
          <w:lang w:val="en-GB"/>
        </w:rPr>
        <w:t xml:space="preserve">Province of Limburg (NL) </w:t>
      </w:r>
      <w:r w:rsidRPr="00BD5E7E">
        <w:rPr>
          <w:rFonts w:ascii="Open Sans" w:hAnsi="Open Sans"/>
          <w:lang w:val="en-GB"/>
        </w:rPr>
        <w:t xml:space="preserve">Executive in its capacity as </w:t>
      </w:r>
      <w:r w:rsidR="000F69A0" w:rsidRPr="00BD5E7E">
        <w:rPr>
          <w:rFonts w:ascii="Open Sans" w:hAnsi="Open Sans"/>
          <w:lang w:val="en-GB"/>
        </w:rPr>
        <w:t>M</w:t>
      </w:r>
      <w:r w:rsidRPr="00BD5E7E">
        <w:rPr>
          <w:rFonts w:ascii="Open Sans" w:hAnsi="Open Sans"/>
          <w:lang w:val="en-GB"/>
        </w:rPr>
        <w:t xml:space="preserve">anaging </w:t>
      </w:r>
      <w:r w:rsidR="000F69A0" w:rsidRPr="00BD5E7E">
        <w:rPr>
          <w:rFonts w:ascii="Open Sans" w:hAnsi="Open Sans"/>
          <w:lang w:val="en-GB"/>
        </w:rPr>
        <w:t>A</w:t>
      </w:r>
      <w:r w:rsidRPr="00BD5E7E">
        <w:rPr>
          <w:rFonts w:ascii="Open Sans" w:hAnsi="Open Sans"/>
          <w:lang w:val="en-GB"/>
        </w:rPr>
        <w:t xml:space="preserve">uthority for the </w:t>
      </w:r>
      <w:r w:rsidR="0013537F" w:rsidRPr="00BD5E7E">
        <w:rPr>
          <w:rFonts w:ascii="Open Sans" w:hAnsi="Open Sans"/>
          <w:lang w:val="en-GB"/>
        </w:rPr>
        <w:t xml:space="preserve">programme </w:t>
      </w:r>
      <w:r w:rsidR="005632BD" w:rsidRPr="00BD5E7E">
        <w:rPr>
          <w:rFonts w:ascii="Open Sans" w:hAnsi="Open Sans"/>
          <w:lang w:val="en-GB"/>
        </w:rPr>
        <w:t>Interreg Meuse-Rhine (NL-BE-DE)</w:t>
      </w:r>
      <w:r w:rsidRPr="00BD5E7E">
        <w:rPr>
          <w:rFonts w:ascii="Open Sans" w:hAnsi="Open Sans"/>
          <w:lang w:val="en-GB"/>
        </w:rPr>
        <w:t xml:space="preserve"> </w:t>
      </w:r>
    </w:p>
    <w:p w14:paraId="42FA0EE4" w14:textId="77777777" w:rsidR="007D7678" w:rsidRPr="00BD5E7E" w:rsidRDefault="007D7678" w:rsidP="00504C1F">
      <w:pPr>
        <w:tabs>
          <w:tab w:val="left" w:pos="2835"/>
        </w:tabs>
        <w:ind w:right="141"/>
        <w:jc w:val="both"/>
        <w:rPr>
          <w:rFonts w:ascii="Open Sans" w:hAnsi="Open Sans" w:cs="Open Sans"/>
          <w:lang w:val="en-GB"/>
        </w:rPr>
      </w:pPr>
    </w:p>
    <w:p w14:paraId="0E1A1414" w14:textId="2F239680" w:rsidR="00740EA6" w:rsidRPr="00BD5E7E" w:rsidRDefault="0062112F" w:rsidP="00504C1F">
      <w:pPr>
        <w:tabs>
          <w:tab w:val="left" w:pos="2835"/>
        </w:tabs>
        <w:ind w:right="141"/>
        <w:jc w:val="both"/>
        <w:rPr>
          <w:rFonts w:ascii="Open Sans" w:hAnsi="Open Sans" w:cs="Open Sans"/>
          <w:lang w:val="en-GB"/>
        </w:rPr>
      </w:pPr>
      <w:r w:rsidRPr="00BD5E7E">
        <w:rPr>
          <w:rFonts w:ascii="Open Sans" w:hAnsi="Open Sans"/>
          <w:b/>
          <w:color w:val="003399"/>
          <w:lang w:val="en-GB"/>
        </w:rPr>
        <w:t>Topic</w:t>
      </w:r>
      <w:r w:rsidR="00942186" w:rsidRPr="00BD5E7E">
        <w:rPr>
          <w:rFonts w:ascii="Open Sans" w:hAnsi="Open Sans"/>
          <w:b/>
          <w:color w:val="003399"/>
          <w:lang w:val="en-GB"/>
        </w:rPr>
        <w:t>:</w:t>
      </w:r>
      <w:r w:rsidR="00942186" w:rsidRPr="00BD5E7E">
        <w:rPr>
          <w:rFonts w:ascii="Open Sans" w:hAnsi="Open Sans"/>
          <w:b/>
          <w:color w:val="003399"/>
          <w:lang w:val="en-GB"/>
        </w:rPr>
        <w:tab/>
      </w:r>
      <w:r w:rsidR="00942186" w:rsidRPr="00BD5E7E">
        <w:rPr>
          <w:rFonts w:ascii="Open Sans" w:hAnsi="Open Sans"/>
          <w:lang w:val="en-GB"/>
        </w:rPr>
        <w:t xml:space="preserve">European </w:t>
      </w:r>
      <w:r w:rsidR="0013537F" w:rsidRPr="00BD5E7E">
        <w:rPr>
          <w:rFonts w:ascii="Open Sans" w:hAnsi="Open Sans"/>
          <w:lang w:val="en-GB"/>
        </w:rPr>
        <w:t>(ERDF) subsidy for cross-border cooperation</w:t>
      </w:r>
      <w:r w:rsidR="00942186" w:rsidRPr="00BD5E7E">
        <w:rPr>
          <w:rFonts w:ascii="Open Sans" w:hAnsi="Open Sans"/>
          <w:lang w:val="en-GB"/>
        </w:rPr>
        <w:cr/>
      </w:r>
    </w:p>
    <w:p w14:paraId="1980EF2D" w14:textId="77777777" w:rsidR="002E1361" w:rsidRPr="00BD5E7E" w:rsidRDefault="00942186" w:rsidP="00504C1F">
      <w:pPr>
        <w:ind w:right="141"/>
        <w:jc w:val="both"/>
        <w:rPr>
          <w:rFonts w:ascii="Open Sans" w:hAnsi="Open Sans" w:cs="Open Sans"/>
          <w:b/>
          <w:color w:val="003399"/>
          <w:lang w:val="en-GB"/>
        </w:rPr>
      </w:pPr>
      <w:r w:rsidRPr="00BD5E7E">
        <w:rPr>
          <w:rFonts w:ascii="Open Sans" w:hAnsi="Open Sans"/>
          <w:b/>
          <w:color w:val="003399"/>
          <w:lang w:val="en-GB"/>
        </w:rPr>
        <w:t xml:space="preserve">Legal basis or </w:t>
      </w:r>
    </w:p>
    <w:p w14:paraId="026455C3" w14:textId="77777777" w:rsidR="002E1361" w:rsidRPr="00BD5E7E" w:rsidRDefault="00942186" w:rsidP="00504C1F">
      <w:pPr>
        <w:ind w:right="141"/>
        <w:jc w:val="both"/>
        <w:rPr>
          <w:rFonts w:ascii="Open Sans" w:hAnsi="Open Sans" w:cs="Open Sans"/>
          <w:b/>
          <w:color w:val="003399"/>
          <w:lang w:val="en-GB"/>
        </w:rPr>
      </w:pPr>
      <w:r w:rsidRPr="00BD5E7E">
        <w:rPr>
          <w:rFonts w:ascii="Open Sans" w:hAnsi="Open Sans"/>
          <w:b/>
          <w:color w:val="003399"/>
          <w:lang w:val="en-GB"/>
        </w:rPr>
        <w:t>capacity on which the</w:t>
      </w:r>
    </w:p>
    <w:p w14:paraId="1531FDA7" w14:textId="30435B83" w:rsidR="004A6A1C" w:rsidRPr="00BD5E7E" w:rsidRDefault="00942186" w:rsidP="00504C1F">
      <w:pPr>
        <w:tabs>
          <w:tab w:val="left" w:pos="2835"/>
        </w:tabs>
        <w:ind w:left="2835" w:right="141" w:hanging="2835"/>
        <w:jc w:val="both"/>
        <w:rPr>
          <w:rFonts w:ascii="Open Sans" w:hAnsi="Open Sans" w:cs="Open Sans"/>
          <w:highlight w:val="yellow"/>
          <w:lang w:val="en-GB"/>
        </w:rPr>
      </w:pPr>
      <w:r w:rsidRPr="00BD5E7E">
        <w:rPr>
          <w:rFonts w:ascii="Open Sans" w:hAnsi="Open Sans"/>
          <w:b/>
          <w:color w:val="003399"/>
          <w:lang w:val="en-GB"/>
        </w:rPr>
        <w:t>rules are based:</w:t>
      </w:r>
      <w:r w:rsidR="00DF02D3" w:rsidRPr="00BD5E7E">
        <w:rPr>
          <w:rFonts w:ascii="Open Sans" w:hAnsi="Open Sans"/>
          <w:lang w:val="en-GB"/>
        </w:rPr>
        <w:tab/>
      </w:r>
      <w:r w:rsidR="0013537F" w:rsidRPr="00BD5E7E">
        <w:rPr>
          <w:rFonts w:ascii="Open Sans" w:hAnsi="Open Sans"/>
          <w:lang w:val="en-GB"/>
        </w:rPr>
        <w:t>D</w:t>
      </w:r>
      <w:r w:rsidR="00DF02D3" w:rsidRPr="00BD5E7E">
        <w:rPr>
          <w:rFonts w:ascii="Open Sans" w:hAnsi="Open Sans"/>
          <w:lang w:val="en-GB"/>
        </w:rPr>
        <w:t xml:space="preserve">ecision of the </w:t>
      </w:r>
      <w:r w:rsidR="003D0D7A" w:rsidRPr="00BD5E7E">
        <w:rPr>
          <w:rFonts w:ascii="Open Sans" w:hAnsi="Open Sans"/>
          <w:lang w:val="en-GB"/>
        </w:rPr>
        <w:t>Minist</w:t>
      </w:r>
      <w:r w:rsidR="007420F1" w:rsidRPr="00BD5E7E">
        <w:rPr>
          <w:rFonts w:ascii="Open Sans" w:hAnsi="Open Sans"/>
          <w:lang w:val="en-GB"/>
        </w:rPr>
        <w:t>ry</w:t>
      </w:r>
      <w:r w:rsidR="00DF02D3" w:rsidRPr="00BD5E7E">
        <w:rPr>
          <w:rFonts w:ascii="Open Sans" w:hAnsi="Open Sans"/>
          <w:lang w:val="en-GB"/>
        </w:rPr>
        <w:t xml:space="preserve"> of Economic</w:t>
      </w:r>
      <w:r w:rsidR="006D785E" w:rsidRPr="00BD5E7E">
        <w:rPr>
          <w:rFonts w:ascii="Open Sans" w:hAnsi="Open Sans"/>
          <w:lang w:val="en-GB"/>
        </w:rPr>
        <w:t xml:space="preserve"> </w:t>
      </w:r>
      <w:r w:rsidR="00DF02D3" w:rsidRPr="00BD5E7E">
        <w:rPr>
          <w:rFonts w:ascii="Open Sans" w:hAnsi="Open Sans"/>
          <w:lang w:val="en-GB"/>
        </w:rPr>
        <w:t xml:space="preserve">Affairs </w:t>
      </w:r>
      <w:r w:rsidR="005717C9" w:rsidRPr="00BD5E7E">
        <w:rPr>
          <w:rFonts w:ascii="Open Sans" w:hAnsi="Open Sans"/>
          <w:lang w:val="en-GB"/>
        </w:rPr>
        <w:t xml:space="preserve">and Climate </w:t>
      </w:r>
      <w:r w:rsidR="00251118" w:rsidRPr="00BD5E7E">
        <w:rPr>
          <w:rFonts w:ascii="Open Sans" w:hAnsi="Open Sans"/>
          <w:lang w:val="en-GB"/>
        </w:rPr>
        <w:t xml:space="preserve">Policy </w:t>
      </w:r>
      <w:r w:rsidR="00DF02D3" w:rsidRPr="00BD5E7E">
        <w:rPr>
          <w:rFonts w:ascii="Open Sans" w:hAnsi="Open Sans"/>
          <w:lang w:val="en-GB"/>
        </w:rPr>
        <w:t xml:space="preserve">of </w:t>
      </w:r>
      <w:r w:rsidR="005717C9" w:rsidRPr="00BD5E7E">
        <w:rPr>
          <w:rFonts w:ascii="Open Sans" w:hAnsi="Open Sans"/>
          <w:lang w:val="en-GB"/>
        </w:rPr>
        <w:t>17</w:t>
      </w:r>
      <w:r w:rsidR="00504C1F" w:rsidRPr="00BD5E7E">
        <w:rPr>
          <w:rFonts w:ascii="Open Sans" w:hAnsi="Open Sans"/>
          <w:lang w:val="en-GB"/>
        </w:rPr>
        <w:t> </w:t>
      </w:r>
      <w:r w:rsidR="005717C9" w:rsidRPr="00BD5E7E">
        <w:rPr>
          <w:rFonts w:ascii="Open Sans" w:hAnsi="Open Sans"/>
          <w:lang w:val="en-GB"/>
        </w:rPr>
        <w:t>December 2022</w:t>
      </w:r>
      <w:r w:rsidR="00DF02D3" w:rsidRPr="00BD5E7E">
        <w:rPr>
          <w:rFonts w:ascii="Open Sans" w:hAnsi="Open Sans"/>
          <w:lang w:val="en-GB"/>
        </w:rPr>
        <w:t xml:space="preserve">, </w:t>
      </w:r>
      <w:r w:rsidR="005717C9" w:rsidRPr="00BD5E7E">
        <w:rPr>
          <w:rFonts w:ascii="Open Sans" w:hAnsi="Open Sans"/>
          <w:lang w:val="en-GB"/>
        </w:rPr>
        <w:t>no. WJZ/22253869</w:t>
      </w:r>
      <w:r w:rsidR="00DF02D3" w:rsidRPr="00BD5E7E">
        <w:rPr>
          <w:rFonts w:ascii="Open Sans" w:hAnsi="Open Sans"/>
          <w:lang w:val="en-GB"/>
        </w:rPr>
        <w:t>, entailing</w:t>
      </w:r>
      <w:r w:rsidR="006D785E" w:rsidRPr="00BD5E7E">
        <w:rPr>
          <w:rFonts w:ascii="Open Sans" w:hAnsi="Open Sans"/>
          <w:lang w:val="en-GB"/>
        </w:rPr>
        <w:t xml:space="preserve"> </w:t>
      </w:r>
      <w:r w:rsidR="00DF02D3" w:rsidRPr="00BD5E7E">
        <w:rPr>
          <w:rFonts w:ascii="Open Sans" w:hAnsi="Open Sans"/>
          <w:lang w:val="en-GB"/>
        </w:rPr>
        <w:t>delegation of the Managing Authority</w:t>
      </w:r>
      <w:r w:rsidR="006D785E" w:rsidRPr="00BD5E7E">
        <w:rPr>
          <w:rFonts w:ascii="Open Sans" w:hAnsi="Open Sans"/>
          <w:lang w:val="en-GB"/>
        </w:rPr>
        <w:t xml:space="preserve"> </w:t>
      </w:r>
      <w:r w:rsidR="00DF02D3" w:rsidRPr="00BD5E7E">
        <w:rPr>
          <w:rFonts w:ascii="Open Sans" w:hAnsi="Open Sans"/>
          <w:lang w:val="en-GB"/>
        </w:rPr>
        <w:t xml:space="preserve">and the </w:t>
      </w:r>
      <w:r w:rsidR="005717C9" w:rsidRPr="00BD5E7E">
        <w:rPr>
          <w:rFonts w:ascii="Open Sans" w:hAnsi="Open Sans"/>
          <w:lang w:val="en-GB"/>
        </w:rPr>
        <w:t>audit authority for the Interreg program</w:t>
      </w:r>
      <w:r w:rsidR="004700D6" w:rsidRPr="00BD5E7E">
        <w:rPr>
          <w:rFonts w:ascii="Open Sans" w:hAnsi="Open Sans"/>
          <w:lang w:val="en-GB"/>
        </w:rPr>
        <w:t xml:space="preserve">me Meuse-Rhine </w:t>
      </w:r>
      <w:r w:rsidR="005717C9" w:rsidRPr="00BD5E7E">
        <w:rPr>
          <w:rFonts w:ascii="Open Sans" w:hAnsi="Open Sans"/>
          <w:lang w:val="en-GB"/>
        </w:rPr>
        <w:t>(NL-BE-DE) 2021–20</w:t>
      </w:r>
      <w:r w:rsidR="005632BD" w:rsidRPr="00BD5E7E">
        <w:rPr>
          <w:rFonts w:ascii="Open Sans" w:hAnsi="Open Sans"/>
          <w:lang w:val="en-GB"/>
        </w:rPr>
        <w:t>27</w:t>
      </w:r>
      <w:r w:rsidR="00DF02D3" w:rsidRPr="00BD5E7E">
        <w:rPr>
          <w:rFonts w:ascii="Open Sans" w:hAnsi="Open Sans"/>
          <w:lang w:val="en-GB"/>
        </w:rPr>
        <w:t>.</w:t>
      </w:r>
    </w:p>
    <w:p w14:paraId="6BBEE758" w14:textId="77777777" w:rsidR="005632BD" w:rsidRPr="00BD5E7E" w:rsidRDefault="005632BD" w:rsidP="00504C1F">
      <w:pPr>
        <w:tabs>
          <w:tab w:val="left" w:pos="2835"/>
        </w:tabs>
        <w:ind w:left="2835" w:right="141"/>
        <w:jc w:val="both"/>
        <w:rPr>
          <w:rFonts w:ascii="Open Sans" w:hAnsi="Open Sans" w:cs="Open Sans"/>
          <w:lang w:val="en-GB"/>
        </w:rPr>
      </w:pPr>
    </w:p>
    <w:p w14:paraId="39DCADA2" w14:textId="3D184648" w:rsidR="002E1361" w:rsidRPr="00BD5E7E" w:rsidRDefault="00942186" w:rsidP="008B297B">
      <w:pPr>
        <w:ind w:left="2835" w:right="141" w:hanging="2835"/>
        <w:jc w:val="both"/>
        <w:rPr>
          <w:rFonts w:ascii="Open Sans" w:hAnsi="Open Sans" w:cs="Open Sans"/>
          <w:lang w:val="en-GB"/>
        </w:rPr>
      </w:pPr>
      <w:r w:rsidRPr="00BD5E7E">
        <w:rPr>
          <w:rFonts w:ascii="Open Sans" w:hAnsi="Open Sans"/>
          <w:b/>
          <w:color w:val="003399"/>
          <w:lang w:val="en-GB"/>
        </w:rPr>
        <w:t>Effective date:</w:t>
      </w:r>
      <w:r w:rsidRPr="00BD5E7E">
        <w:rPr>
          <w:rFonts w:ascii="Open Sans" w:hAnsi="Open Sans"/>
          <w:b/>
          <w:color w:val="003399"/>
          <w:lang w:val="en-GB"/>
        </w:rPr>
        <w:tab/>
      </w:r>
      <w:r w:rsidR="0013537F" w:rsidRPr="00BD5E7E">
        <w:rPr>
          <w:rFonts w:ascii="Open Sans" w:hAnsi="Open Sans"/>
          <w:lang w:val="en-GB"/>
        </w:rPr>
        <w:t xml:space="preserve">The day after the day of publication in the Provincial </w:t>
      </w:r>
      <w:r w:rsidR="0030399A" w:rsidRPr="00BD5E7E">
        <w:rPr>
          <w:rFonts w:ascii="Open Sans" w:hAnsi="Open Sans"/>
          <w:lang w:val="en-GB"/>
        </w:rPr>
        <w:t>Bulletin</w:t>
      </w:r>
    </w:p>
    <w:p w14:paraId="61FE0202" w14:textId="77777777" w:rsidR="007D7678" w:rsidRPr="00BD5E7E" w:rsidRDefault="007D7678" w:rsidP="00504C1F">
      <w:pPr>
        <w:tabs>
          <w:tab w:val="left" w:pos="2835"/>
        </w:tabs>
        <w:ind w:right="141"/>
        <w:jc w:val="both"/>
        <w:rPr>
          <w:rFonts w:ascii="Open Sans" w:hAnsi="Open Sans" w:cs="Open Sans"/>
          <w:color w:val="548DD4" w:themeColor="text2" w:themeTint="99"/>
          <w:lang w:val="en-GB"/>
        </w:rPr>
      </w:pPr>
    </w:p>
    <w:p w14:paraId="689FDE9E" w14:textId="607C4633" w:rsidR="002E1361" w:rsidRPr="00BD5E7E" w:rsidRDefault="00942186" w:rsidP="00504C1F">
      <w:pPr>
        <w:ind w:left="2835" w:right="141" w:hanging="2835"/>
        <w:jc w:val="both"/>
        <w:rPr>
          <w:rFonts w:ascii="Open Sans" w:hAnsi="Open Sans" w:cs="Open Sans"/>
          <w:lang w:val="en-GB"/>
        </w:rPr>
      </w:pPr>
      <w:r w:rsidRPr="00BD5E7E">
        <w:rPr>
          <w:rFonts w:ascii="Open Sans" w:hAnsi="Open Sans"/>
          <w:b/>
          <w:color w:val="003399"/>
          <w:lang w:val="en-GB"/>
        </w:rPr>
        <w:t>Term rules are in force:</w:t>
      </w:r>
      <w:r w:rsidR="00056DC8" w:rsidRPr="00BD5E7E">
        <w:rPr>
          <w:rFonts w:ascii="Open Sans" w:hAnsi="Open Sans"/>
          <w:lang w:val="en-GB"/>
        </w:rPr>
        <w:tab/>
      </w:r>
      <w:r w:rsidR="0013537F" w:rsidRPr="00BD5E7E">
        <w:rPr>
          <w:rFonts w:ascii="Open Sans" w:hAnsi="Open Sans"/>
          <w:lang w:val="en-GB"/>
        </w:rPr>
        <w:t xml:space="preserve">The day after the day of publication in the Provincial </w:t>
      </w:r>
      <w:r w:rsidR="0030399A" w:rsidRPr="00BD5E7E">
        <w:rPr>
          <w:rFonts w:ascii="Open Sans" w:hAnsi="Open Sans"/>
          <w:lang w:val="en-GB"/>
        </w:rPr>
        <w:t>Bulletin</w:t>
      </w:r>
      <w:r w:rsidR="0013537F" w:rsidRPr="00BD5E7E" w:rsidDel="0013537F">
        <w:rPr>
          <w:rFonts w:ascii="Open Sans" w:hAnsi="Open Sans"/>
          <w:lang w:val="en-GB"/>
        </w:rPr>
        <w:t xml:space="preserve"> </w:t>
      </w:r>
      <w:r w:rsidR="0062112F" w:rsidRPr="00BD5E7E">
        <w:rPr>
          <w:rFonts w:ascii="Open Sans" w:hAnsi="Open Sans"/>
          <w:lang w:val="en-GB"/>
        </w:rPr>
        <w:t>until</w:t>
      </w:r>
      <w:r w:rsidRPr="00BD5E7E">
        <w:rPr>
          <w:rFonts w:ascii="Open Sans" w:hAnsi="Open Sans"/>
          <w:lang w:val="en-GB"/>
        </w:rPr>
        <w:t xml:space="preserve"> 3</w:t>
      </w:r>
      <w:r w:rsidR="0084015C">
        <w:rPr>
          <w:rFonts w:ascii="Open Sans" w:hAnsi="Open Sans"/>
          <w:lang w:val="en-GB"/>
        </w:rPr>
        <w:t>0 June</w:t>
      </w:r>
      <w:r w:rsidRPr="00BD5E7E">
        <w:rPr>
          <w:rFonts w:ascii="Open Sans" w:hAnsi="Open Sans"/>
          <w:lang w:val="en-GB"/>
        </w:rPr>
        <w:t xml:space="preserve"> </w:t>
      </w:r>
      <w:r w:rsidR="0013537F" w:rsidRPr="00BD5E7E">
        <w:rPr>
          <w:rFonts w:ascii="Open Sans" w:hAnsi="Open Sans"/>
          <w:lang w:val="en-GB"/>
        </w:rPr>
        <w:t>202</w:t>
      </w:r>
      <w:r w:rsidR="0084015C">
        <w:rPr>
          <w:rFonts w:ascii="Open Sans" w:hAnsi="Open Sans"/>
          <w:lang w:val="en-GB"/>
        </w:rPr>
        <w:t>6</w:t>
      </w:r>
    </w:p>
    <w:p w14:paraId="582C2FB5" w14:textId="77777777" w:rsidR="007D7678" w:rsidRPr="00BD5E7E" w:rsidRDefault="007D7678" w:rsidP="00504C1F">
      <w:pPr>
        <w:ind w:right="141"/>
        <w:jc w:val="both"/>
        <w:rPr>
          <w:rFonts w:ascii="Open Sans" w:hAnsi="Open Sans" w:cs="Open Sans"/>
          <w:lang w:val="en-GB"/>
        </w:rPr>
      </w:pPr>
    </w:p>
    <w:p w14:paraId="322F2A91" w14:textId="3D103764" w:rsidR="00942186" w:rsidRPr="00BD5E7E" w:rsidRDefault="00942186" w:rsidP="00504C1F">
      <w:pPr>
        <w:ind w:right="141"/>
        <w:jc w:val="both"/>
        <w:rPr>
          <w:rFonts w:ascii="Open Sans" w:hAnsi="Open Sans" w:cs="Open Sans"/>
          <w:lang w:val="en-GB"/>
        </w:rPr>
      </w:pPr>
      <w:r w:rsidRPr="00BD5E7E">
        <w:rPr>
          <w:rFonts w:ascii="Open Sans" w:hAnsi="Open Sans"/>
          <w:b/>
          <w:color w:val="003399"/>
          <w:lang w:val="en-GB"/>
        </w:rPr>
        <w:t>Responsible cluster:</w:t>
      </w:r>
      <w:r w:rsidRPr="00BD5E7E">
        <w:rPr>
          <w:rFonts w:ascii="Open Sans" w:hAnsi="Open Sans"/>
          <w:lang w:val="en-GB"/>
        </w:rPr>
        <w:tab/>
      </w:r>
      <w:r w:rsidR="00AB287A">
        <w:rPr>
          <w:rFonts w:ascii="Open Sans" w:hAnsi="Open Sans"/>
          <w:lang w:val="en-GB"/>
        </w:rPr>
        <w:tab/>
      </w:r>
      <w:r w:rsidRPr="00BD5E7E">
        <w:rPr>
          <w:rFonts w:ascii="Open Sans" w:hAnsi="Open Sans"/>
          <w:lang w:val="en-GB"/>
        </w:rPr>
        <w:t>Cluster EMR</w:t>
      </w:r>
      <w:r w:rsidRPr="00BD5E7E">
        <w:rPr>
          <w:rFonts w:ascii="Open Sans" w:hAnsi="Open Sans"/>
          <w:lang w:val="en-GB"/>
        </w:rPr>
        <w:cr/>
      </w:r>
    </w:p>
    <w:p w14:paraId="2742C84D" w14:textId="1887B059" w:rsidR="00CA68E7" w:rsidRPr="00BD5E7E" w:rsidRDefault="00CA68E7" w:rsidP="00504C1F">
      <w:pPr>
        <w:ind w:right="141"/>
        <w:rPr>
          <w:rFonts w:ascii="Open Sans" w:hAnsi="Open Sans"/>
          <w:lang w:val="en-GB"/>
        </w:rPr>
      </w:pPr>
      <w:r w:rsidRPr="00BD5E7E">
        <w:rPr>
          <w:rFonts w:ascii="Open Sans" w:hAnsi="Open Sans"/>
          <w:lang w:val="en-GB"/>
        </w:rPr>
        <w:br w:type="page"/>
      </w:r>
    </w:p>
    <w:p w14:paraId="5105CC10" w14:textId="003EDBF8" w:rsidR="0013537F" w:rsidRPr="00BD5E7E" w:rsidRDefault="0013537F" w:rsidP="00504C1F">
      <w:pPr>
        <w:ind w:right="141"/>
        <w:jc w:val="both"/>
        <w:rPr>
          <w:rFonts w:ascii="Open Sans" w:eastAsia="SimSun" w:hAnsi="Open Sans" w:cs="Arial"/>
          <w:b/>
          <w:color w:val="003399"/>
          <w:sz w:val="28"/>
          <w:lang w:val="en-GB" w:eastAsia="nl-NL"/>
        </w:rPr>
      </w:pPr>
      <w:r w:rsidRPr="00BD5E7E">
        <w:rPr>
          <w:rFonts w:ascii="Open Sans" w:eastAsia="SimSun" w:hAnsi="Open Sans" w:cs="Arial"/>
          <w:b/>
          <w:color w:val="003399"/>
          <w:sz w:val="28"/>
          <w:lang w:val="en-GB" w:eastAsia="nl-NL"/>
        </w:rPr>
        <w:lastRenderedPageBreak/>
        <w:t>Introduction</w:t>
      </w:r>
    </w:p>
    <w:p w14:paraId="2DFD8BCE" w14:textId="77777777" w:rsidR="008B297B" w:rsidRDefault="008B297B" w:rsidP="00504C1F">
      <w:pPr>
        <w:ind w:right="141"/>
        <w:jc w:val="both"/>
        <w:rPr>
          <w:rFonts w:ascii="Open Sans" w:hAnsi="Open Sans" w:cs="Open Sans"/>
          <w:lang w:val="en-GB"/>
        </w:rPr>
      </w:pPr>
    </w:p>
    <w:p w14:paraId="020AF948" w14:textId="66DA7F71" w:rsidR="0013537F" w:rsidRPr="00BD5E7E" w:rsidRDefault="0013537F" w:rsidP="00504C1F">
      <w:pPr>
        <w:ind w:right="141"/>
        <w:jc w:val="both"/>
        <w:rPr>
          <w:rFonts w:ascii="Open Sans" w:hAnsi="Open Sans"/>
          <w:lang w:val="en-GB"/>
        </w:rPr>
      </w:pPr>
      <w:r w:rsidRPr="00BD5E7E">
        <w:rPr>
          <w:rFonts w:ascii="Open Sans" w:hAnsi="Open Sans" w:cs="Open Sans"/>
          <w:lang w:val="en-GB"/>
        </w:rPr>
        <w:t xml:space="preserve">The </w:t>
      </w:r>
      <w:r w:rsidRPr="00BD5E7E">
        <w:rPr>
          <w:rFonts w:ascii="Open Sans" w:hAnsi="Open Sans"/>
          <w:lang w:val="en-GB"/>
        </w:rPr>
        <w:t xml:space="preserve">Province of Limburg (NL) Executive in its capacity as Managing Authority for the cross-border cooperation programme Interreg Meuse-Rhine (NL-BE-DE) in accordance with the decision approving the programme by the European Commission of 14 November 2022, as well as in accordance with the decision </w:t>
      </w:r>
      <w:r w:rsidR="006361EB" w:rsidRPr="00BD5E7E">
        <w:rPr>
          <w:rFonts w:ascii="Open Sans" w:hAnsi="Open Sans"/>
          <w:lang w:val="en-GB"/>
        </w:rPr>
        <w:t>of the Ministry of Economic Affairs and Climate Policy of 17</w:t>
      </w:r>
      <w:r w:rsidR="0033467B" w:rsidRPr="00BD5E7E">
        <w:rPr>
          <w:rFonts w:ascii="Open Sans" w:hAnsi="Open Sans"/>
          <w:lang w:val="en-GB"/>
        </w:rPr>
        <w:t> </w:t>
      </w:r>
      <w:r w:rsidR="006361EB" w:rsidRPr="00BD5E7E">
        <w:rPr>
          <w:rFonts w:ascii="Open Sans" w:hAnsi="Open Sans"/>
          <w:lang w:val="en-GB"/>
        </w:rPr>
        <w:t xml:space="preserve">December 2022, no. WJZ/22253869, entailing delegation of the Managing Authority and the </w:t>
      </w:r>
      <w:r w:rsidR="00F02809">
        <w:rPr>
          <w:rFonts w:ascii="Open Sans" w:hAnsi="Open Sans"/>
          <w:lang w:val="en-GB"/>
        </w:rPr>
        <w:t>A</w:t>
      </w:r>
      <w:r w:rsidR="006361EB" w:rsidRPr="00BD5E7E">
        <w:rPr>
          <w:rFonts w:ascii="Open Sans" w:hAnsi="Open Sans"/>
          <w:lang w:val="en-GB"/>
        </w:rPr>
        <w:t xml:space="preserve">udit </w:t>
      </w:r>
      <w:r w:rsidR="00F02809">
        <w:rPr>
          <w:rFonts w:ascii="Open Sans" w:hAnsi="Open Sans"/>
          <w:lang w:val="en-GB"/>
        </w:rPr>
        <w:t>A</w:t>
      </w:r>
      <w:r w:rsidR="006361EB" w:rsidRPr="00BD5E7E">
        <w:rPr>
          <w:rFonts w:ascii="Open Sans" w:hAnsi="Open Sans"/>
          <w:lang w:val="en-GB"/>
        </w:rPr>
        <w:t>uthority for the Interreg programme Meuse-Rhine (NL-BE-DE) 2021–2027</w:t>
      </w:r>
      <w:r w:rsidR="0033467B" w:rsidRPr="00BD5E7E">
        <w:rPr>
          <w:rFonts w:ascii="Open Sans" w:hAnsi="Open Sans"/>
          <w:lang w:val="en-GB"/>
        </w:rPr>
        <w:t>;</w:t>
      </w:r>
    </w:p>
    <w:p w14:paraId="3AF882AD" w14:textId="77777777" w:rsidR="0013537F" w:rsidRPr="00BD5E7E" w:rsidRDefault="0013537F" w:rsidP="00504C1F">
      <w:pPr>
        <w:ind w:right="141"/>
        <w:jc w:val="both"/>
        <w:rPr>
          <w:rFonts w:ascii="Open Sans" w:hAnsi="Open Sans" w:cs="Open Sans"/>
          <w:lang w:val="en-GB"/>
        </w:rPr>
      </w:pPr>
    </w:p>
    <w:p w14:paraId="480B00E0" w14:textId="661FBB34" w:rsidR="00605E64" w:rsidRPr="00BD5E7E" w:rsidRDefault="00605E64" w:rsidP="00504C1F">
      <w:pPr>
        <w:ind w:right="141"/>
        <w:jc w:val="both"/>
        <w:rPr>
          <w:rFonts w:ascii="Open Sans" w:hAnsi="Open Sans" w:cs="Open Sans"/>
          <w:lang w:val="en-GB"/>
        </w:rPr>
      </w:pPr>
      <w:r w:rsidRPr="00BD5E7E">
        <w:rPr>
          <w:rFonts w:ascii="Open Sans" w:hAnsi="Open Sans" w:cs="Open Sans"/>
          <w:lang w:val="en-GB"/>
        </w:rPr>
        <w:t xml:space="preserve">In consideration of Regulation (EU) </w:t>
      </w:r>
      <w:r w:rsidR="00F02809">
        <w:rPr>
          <w:rFonts w:ascii="Open Sans" w:hAnsi="Open Sans" w:cs="Open Sans"/>
          <w:lang w:val="en-GB"/>
        </w:rPr>
        <w:t xml:space="preserve">Nr. </w:t>
      </w:r>
      <w:r w:rsidR="00567A91" w:rsidRPr="00BD5E7E">
        <w:rPr>
          <w:rFonts w:ascii="Open Sans" w:hAnsi="Open Sans" w:cs="Open Sans"/>
          <w:lang w:val="en-GB"/>
        </w:rPr>
        <w:t>2021/1060 of the European Parliament and of the Council of 24</w:t>
      </w:r>
      <w:r w:rsidR="00504C1F" w:rsidRPr="00BD5E7E">
        <w:rPr>
          <w:rFonts w:ascii="Open Sans" w:hAnsi="Open Sans" w:cs="Open Sans"/>
          <w:lang w:val="en-GB"/>
        </w:rPr>
        <w:t> </w:t>
      </w:r>
      <w:r w:rsidR="00567A91" w:rsidRPr="00BD5E7E">
        <w:rPr>
          <w:rFonts w:ascii="Open Sans" w:hAnsi="Open Sans" w:cs="Open Sans"/>
          <w:lang w:val="en-GB"/>
        </w:rPr>
        <w:t>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r w:rsidRPr="00BD5E7E">
        <w:rPr>
          <w:rFonts w:ascii="Open Sans" w:hAnsi="Open Sans" w:cs="Open Sans"/>
          <w:lang w:val="en-GB"/>
        </w:rPr>
        <w:t>;</w:t>
      </w:r>
    </w:p>
    <w:p w14:paraId="692D5A9D" w14:textId="77777777" w:rsidR="00A9433C" w:rsidRPr="00BD5E7E" w:rsidRDefault="00A9433C" w:rsidP="00504C1F">
      <w:pPr>
        <w:ind w:right="141"/>
        <w:jc w:val="both"/>
        <w:rPr>
          <w:rFonts w:ascii="Open Sans" w:hAnsi="Open Sans" w:cs="Open Sans"/>
          <w:lang w:val="en-GB" w:eastAsia="uz-Cyrl-UZ" w:bidi="uz-Cyrl-UZ"/>
        </w:rPr>
      </w:pPr>
    </w:p>
    <w:p w14:paraId="19C04758" w14:textId="2557D6BC" w:rsidR="00A9433C" w:rsidRPr="00BD5E7E" w:rsidRDefault="00CA646C" w:rsidP="00504C1F">
      <w:pPr>
        <w:ind w:right="141"/>
        <w:jc w:val="both"/>
        <w:rPr>
          <w:rFonts w:ascii="Open Sans" w:hAnsi="Open Sans" w:cs="Open Sans"/>
          <w:lang w:val="en-GB"/>
        </w:rPr>
      </w:pPr>
      <w:r w:rsidRPr="00BD5E7E">
        <w:rPr>
          <w:rFonts w:ascii="Open Sans" w:hAnsi="Open Sans" w:cs="Open Sans"/>
          <w:lang w:val="en-GB"/>
        </w:rPr>
        <w:t>In consideration of R</w:t>
      </w:r>
      <w:r w:rsidR="00876D7F" w:rsidRPr="00BD5E7E">
        <w:rPr>
          <w:rFonts w:ascii="Open Sans" w:hAnsi="Open Sans" w:cs="Open Sans"/>
          <w:lang w:val="en-GB"/>
        </w:rPr>
        <w:t>egulation (EU)</w:t>
      </w:r>
      <w:r w:rsidRPr="00BD5E7E">
        <w:rPr>
          <w:rFonts w:ascii="Open Sans" w:hAnsi="Open Sans" w:cs="Open Sans"/>
          <w:lang w:val="en-GB"/>
        </w:rPr>
        <w:t xml:space="preserve"> </w:t>
      </w:r>
      <w:r w:rsidR="00F02809">
        <w:rPr>
          <w:rFonts w:ascii="Open Sans" w:hAnsi="Open Sans" w:cs="Open Sans"/>
          <w:lang w:val="en-GB"/>
        </w:rPr>
        <w:t xml:space="preserve">Nr. </w:t>
      </w:r>
      <w:r w:rsidR="0038251F" w:rsidRPr="00BD5E7E">
        <w:rPr>
          <w:rFonts w:ascii="Open Sans" w:hAnsi="Open Sans" w:cs="Open Sans"/>
          <w:lang w:val="en-GB"/>
        </w:rPr>
        <w:t>2021/1058 of the European Parliament and of the Council of 24</w:t>
      </w:r>
      <w:r w:rsidR="00504C1F" w:rsidRPr="00BD5E7E">
        <w:rPr>
          <w:rFonts w:ascii="Open Sans" w:hAnsi="Open Sans" w:cs="Open Sans"/>
          <w:lang w:val="en-GB"/>
        </w:rPr>
        <w:t> </w:t>
      </w:r>
      <w:r w:rsidR="0038251F" w:rsidRPr="00BD5E7E">
        <w:rPr>
          <w:rFonts w:ascii="Open Sans" w:hAnsi="Open Sans" w:cs="Open Sans"/>
          <w:lang w:val="en-GB"/>
        </w:rPr>
        <w:t>June 2021 on the European Regional Developmen</w:t>
      </w:r>
      <w:r w:rsidR="000F69A0" w:rsidRPr="00BD5E7E">
        <w:rPr>
          <w:rFonts w:ascii="Open Sans" w:hAnsi="Open Sans" w:cs="Open Sans"/>
          <w:lang w:val="en-GB"/>
        </w:rPr>
        <w:t>t Fund and on the Cohesion Fund</w:t>
      </w:r>
      <w:r w:rsidRPr="00BD5E7E">
        <w:rPr>
          <w:rFonts w:ascii="Open Sans" w:hAnsi="Open Sans" w:cs="Open Sans"/>
          <w:lang w:val="en-GB"/>
        </w:rPr>
        <w:t>;</w:t>
      </w:r>
    </w:p>
    <w:p w14:paraId="31A3A27F" w14:textId="5C1489BA" w:rsidR="00A9433C" w:rsidRDefault="00A9433C" w:rsidP="00504C1F">
      <w:pPr>
        <w:ind w:right="141"/>
        <w:jc w:val="both"/>
        <w:rPr>
          <w:rFonts w:ascii="Open Sans" w:hAnsi="Open Sans" w:cs="Open Sans"/>
          <w:lang w:val="en-GB" w:eastAsia="uz-Cyrl-UZ" w:bidi="uz-Cyrl-UZ"/>
        </w:rPr>
      </w:pPr>
    </w:p>
    <w:p w14:paraId="304657F5" w14:textId="022CCE4C" w:rsidR="00F02809" w:rsidRPr="00BD5E7E" w:rsidRDefault="00F02809" w:rsidP="00F02809">
      <w:pPr>
        <w:ind w:right="141"/>
        <w:jc w:val="both"/>
        <w:rPr>
          <w:rFonts w:ascii="Open Sans" w:hAnsi="Open Sans" w:cs="Open Sans"/>
          <w:lang w:val="en-GB" w:eastAsia="uz-Cyrl-UZ" w:bidi="uz-Cyrl-UZ"/>
        </w:rPr>
      </w:pPr>
      <w:r w:rsidRPr="00BD5E7E">
        <w:rPr>
          <w:rFonts w:ascii="Open Sans" w:hAnsi="Open Sans" w:cs="Open Sans"/>
          <w:lang w:val="en-GB"/>
        </w:rPr>
        <w:t xml:space="preserve">In consideration of Regulation (EU) </w:t>
      </w:r>
      <w:r>
        <w:rPr>
          <w:rFonts w:ascii="Open Sans" w:hAnsi="Open Sans" w:cs="Open Sans"/>
          <w:lang w:val="en-GB"/>
        </w:rPr>
        <w:t xml:space="preserve">Nr. </w:t>
      </w:r>
      <w:r w:rsidRPr="00BD5E7E">
        <w:rPr>
          <w:rFonts w:ascii="Open Sans" w:hAnsi="Open Sans" w:cs="Open Sans"/>
          <w:lang w:val="en-GB"/>
        </w:rPr>
        <w:t>2021/1059 of the European Parliament and of the Council of 24 June 2021 on specific provisions for the European territorial cooperation goal (Interreg) supported by the European Regional Development Fund and external financing instruments;</w:t>
      </w:r>
    </w:p>
    <w:p w14:paraId="1AF47C04" w14:textId="77777777" w:rsidR="00F02809" w:rsidRPr="00BD5E7E" w:rsidRDefault="00F02809" w:rsidP="00504C1F">
      <w:pPr>
        <w:ind w:right="141"/>
        <w:jc w:val="both"/>
        <w:rPr>
          <w:rFonts w:ascii="Open Sans" w:hAnsi="Open Sans" w:cs="Open Sans"/>
          <w:lang w:val="en-GB" w:eastAsia="uz-Cyrl-UZ" w:bidi="uz-Cyrl-UZ"/>
        </w:rPr>
      </w:pPr>
    </w:p>
    <w:p w14:paraId="6D9DB7A1" w14:textId="04792CF1" w:rsidR="00605E64" w:rsidRPr="00BD5E7E" w:rsidRDefault="00605E64" w:rsidP="00504C1F">
      <w:pPr>
        <w:ind w:right="141"/>
        <w:jc w:val="both"/>
        <w:rPr>
          <w:rFonts w:ascii="Open Sans" w:hAnsi="Open Sans" w:cs="Open Sans"/>
          <w:lang w:val="en-GB"/>
        </w:rPr>
      </w:pPr>
      <w:r w:rsidRPr="00BD5E7E">
        <w:rPr>
          <w:rFonts w:ascii="Open Sans" w:hAnsi="Open Sans" w:cs="Open Sans"/>
          <w:lang w:val="en-GB"/>
        </w:rPr>
        <w:t xml:space="preserve">Whereas the </w:t>
      </w:r>
      <w:r w:rsidR="00F44D74" w:rsidRPr="00BD5E7E">
        <w:rPr>
          <w:rFonts w:ascii="Open Sans" w:hAnsi="Open Sans" w:cs="Open Sans"/>
          <w:lang w:val="en-GB"/>
        </w:rPr>
        <w:t>M</w:t>
      </w:r>
      <w:r w:rsidRPr="00BD5E7E">
        <w:rPr>
          <w:rFonts w:ascii="Open Sans" w:hAnsi="Open Sans" w:cs="Open Sans"/>
          <w:lang w:val="en-GB"/>
        </w:rPr>
        <w:t>onitoring</w:t>
      </w:r>
      <w:r w:rsidR="00F44D74" w:rsidRPr="00BD5E7E">
        <w:rPr>
          <w:rFonts w:ascii="Open Sans" w:hAnsi="Open Sans" w:cs="Open Sans"/>
          <w:lang w:val="en-GB"/>
        </w:rPr>
        <w:t xml:space="preserve"> C</w:t>
      </w:r>
      <w:r w:rsidRPr="00BD5E7E">
        <w:rPr>
          <w:rFonts w:ascii="Open Sans" w:hAnsi="Open Sans" w:cs="Open Sans"/>
          <w:lang w:val="en-GB"/>
        </w:rPr>
        <w:t xml:space="preserve">ommittee </w:t>
      </w:r>
      <w:r w:rsidR="0033467B" w:rsidRPr="00BD5E7E">
        <w:rPr>
          <w:rFonts w:ascii="Open Sans" w:hAnsi="Open Sans" w:cs="Open Sans"/>
          <w:lang w:val="en-GB"/>
        </w:rPr>
        <w:t>agreed to the general principles underlying these detailed subsid</w:t>
      </w:r>
      <w:r w:rsidRPr="00BD5E7E">
        <w:rPr>
          <w:rFonts w:ascii="Open Sans" w:hAnsi="Open Sans" w:cs="Open Sans"/>
          <w:lang w:val="en-GB"/>
        </w:rPr>
        <w:t>y rules</w:t>
      </w:r>
      <w:r w:rsidR="00F44D74" w:rsidRPr="00BD5E7E">
        <w:rPr>
          <w:rFonts w:ascii="Open Sans" w:hAnsi="Open Sans" w:cs="Open Sans"/>
          <w:lang w:val="en-GB"/>
        </w:rPr>
        <w:t>, including the Co</w:t>
      </w:r>
      <w:r w:rsidR="00D153C7" w:rsidRPr="00BD5E7E">
        <w:rPr>
          <w:rFonts w:ascii="Open Sans" w:hAnsi="Open Sans" w:cs="Open Sans"/>
          <w:lang w:val="en-GB"/>
        </w:rPr>
        <w:t>st c</w:t>
      </w:r>
      <w:r w:rsidR="00F44D74" w:rsidRPr="00BD5E7E">
        <w:rPr>
          <w:rFonts w:ascii="Open Sans" w:hAnsi="Open Sans" w:cs="Open Sans"/>
          <w:lang w:val="en-GB"/>
        </w:rPr>
        <w:t>atalogue</w:t>
      </w:r>
      <w:r w:rsidR="00D41386" w:rsidRPr="00BD5E7E">
        <w:rPr>
          <w:rFonts w:ascii="Open Sans" w:hAnsi="Open Sans" w:cs="Open Sans"/>
          <w:lang w:val="en-GB"/>
        </w:rPr>
        <w:t xml:space="preserve"> </w:t>
      </w:r>
      <w:r w:rsidR="00D41386" w:rsidRPr="00BD5E7E">
        <w:rPr>
          <w:rFonts w:ascii="Open Sans" w:hAnsi="Open Sans"/>
          <w:lang w:val="en-GB"/>
        </w:rPr>
        <w:t>Interreg Meuse-Rhine (NL-BE-DE) 2021–2027</w:t>
      </w:r>
      <w:r w:rsidRPr="00BD5E7E">
        <w:rPr>
          <w:rFonts w:ascii="Open Sans" w:hAnsi="Open Sans" w:cs="Open Sans"/>
          <w:lang w:val="en-GB"/>
        </w:rPr>
        <w:t>;</w:t>
      </w:r>
    </w:p>
    <w:p w14:paraId="569A7EFE" w14:textId="77777777" w:rsidR="00A9433C" w:rsidRDefault="00A9433C" w:rsidP="00504C1F">
      <w:pPr>
        <w:ind w:right="141"/>
        <w:jc w:val="both"/>
        <w:rPr>
          <w:rFonts w:ascii="Open Sans" w:hAnsi="Open Sans" w:cs="Open Sans"/>
          <w:lang w:val="en-GB" w:eastAsia="uz-Cyrl-UZ" w:bidi="uz-Cyrl-UZ"/>
        </w:rPr>
      </w:pPr>
    </w:p>
    <w:p w14:paraId="10CFBC97" w14:textId="43C304DC" w:rsidR="008B297B" w:rsidRDefault="006231D4" w:rsidP="00504C1F">
      <w:pPr>
        <w:ind w:right="141"/>
        <w:jc w:val="both"/>
        <w:rPr>
          <w:rFonts w:ascii="Open Sans" w:hAnsi="Open Sans" w:cs="Open Sans"/>
          <w:lang w:val="en-GB" w:eastAsia="uz-Cyrl-UZ" w:bidi="uz-Cyrl-UZ"/>
        </w:rPr>
      </w:pPr>
      <w:r w:rsidRPr="006231D4">
        <w:rPr>
          <w:rFonts w:ascii="Open Sans" w:hAnsi="Open Sans" w:cs="Open Sans"/>
          <w:lang w:val="en-GB" w:eastAsia="uz-Cyrl-UZ" w:bidi="uz-Cyrl-UZ"/>
        </w:rPr>
        <w:t xml:space="preserve">Whereas on </w:t>
      </w:r>
      <w:r w:rsidR="00F02809">
        <w:rPr>
          <w:rFonts w:ascii="Open Sans" w:hAnsi="Open Sans" w:cs="Open Sans"/>
          <w:lang w:val="en-GB" w:eastAsia="uz-Cyrl-UZ" w:bidi="uz-Cyrl-UZ"/>
        </w:rPr>
        <w:t>1</w:t>
      </w:r>
      <w:r w:rsidRPr="006231D4">
        <w:rPr>
          <w:rFonts w:ascii="Open Sans" w:hAnsi="Open Sans" w:cs="Open Sans"/>
          <w:lang w:val="en-GB" w:eastAsia="uz-Cyrl-UZ" w:bidi="uz-Cyrl-UZ"/>
        </w:rPr>
        <w:t xml:space="preserve">2 </w:t>
      </w:r>
      <w:r w:rsidR="00F02809">
        <w:rPr>
          <w:rFonts w:ascii="Open Sans" w:hAnsi="Open Sans" w:cs="Open Sans"/>
          <w:lang w:val="en-GB" w:eastAsia="uz-Cyrl-UZ" w:bidi="uz-Cyrl-UZ"/>
        </w:rPr>
        <w:t>November</w:t>
      </w:r>
      <w:r w:rsidRPr="006231D4">
        <w:rPr>
          <w:rFonts w:ascii="Open Sans" w:hAnsi="Open Sans" w:cs="Open Sans"/>
          <w:lang w:val="en-GB" w:eastAsia="uz-Cyrl-UZ" w:bidi="uz-Cyrl-UZ"/>
        </w:rPr>
        <w:t xml:space="preserve"> 202</w:t>
      </w:r>
      <w:r w:rsidR="00F02809">
        <w:rPr>
          <w:rFonts w:ascii="Open Sans" w:hAnsi="Open Sans" w:cs="Open Sans"/>
          <w:lang w:val="en-GB" w:eastAsia="uz-Cyrl-UZ" w:bidi="uz-Cyrl-UZ"/>
        </w:rPr>
        <w:t>5</w:t>
      </w:r>
      <w:r>
        <w:rPr>
          <w:rFonts w:ascii="Open Sans" w:hAnsi="Open Sans" w:cs="Open Sans"/>
          <w:lang w:val="en-GB" w:eastAsia="uz-Cyrl-UZ" w:bidi="uz-Cyrl-UZ"/>
        </w:rPr>
        <w:t xml:space="preserve"> </w:t>
      </w:r>
      <w:r w:rsidRPr="006231D4">
        <w:rPr>
          <w:rFonts w:ascii="Open Sans" w:hAnsi="Open Sans" w:cs="Open Sans"/>
          <w:lang w:val="en-GB" w:eastAsia="uz-Cyrl-UZ" w:bidi="uz-Cyrl-UZ"/>
        </w:rPr>
        <w:t xml:space="preserve">the Monitoring Committee also approved the specific provisions underlying the Detailed </w:t>
      </w:r>
      <w:r>
        <w:rPr>
          <w:rFonts w:ascii="Open Sans" w:hAnsi="Open Sans" w:cs="Open Sans"/>
          <w:lang w:val="en-GB" w:eastAsia="uz-Cyrl-UZ" w:bidi="uz-Cyrl-UZ"/>
        </w:rPr>
        <w:t>Subsidy</w:t>
      </w:r>
      <w:r w:rsidRPr="006231D4">
        <w:rPr>
          <w:rFonts w:ascii="Open Sans" w:hAnsi="Open Sans" w:cs="Open Sans"/>
          <w:lang w:val="en-GB" w:eastAsia="uz-Cyrl-UZ" w:bidi="uz-Cyrl-UZ"/>
        </w:rPr>
        <w:t xml:space="preserve"> Rules for </w:t>
      </w:r>
      <w:r w:rsidR="00F02809">
        <w:rPr>
          <w:rFonts w:ascii="Open Sans" w:hAnsi="Open Sans" w:cs="Open Sans"/>
          <w:lang w:val="en-GB" w:eastAsia="uz-Cyrl-UZ" w:bidi="uz-Cyrl-UZ"/>
        </w:rPr>
        <w:t>the Six</w:t>
      </w:r>
      <w:r w:rsidRPr="006231D4">
        <w:rPr>
          <w:rFonts w:ascii="Open Sans" w:hAnsi="Open Sans" w:cs="Open Sans"/>
          <w:lang w:val="en-GB" w:eastAsia="uz-Cyrl-UZ" w:bidi="uz-Cyrl-UZ"/>
        </w:rPr>
        <w:t>th Call</w:t>
      </w:r>
      <w:r>
        <w:rPr>
          <w:rFonts w:ascii="Open Sans" w:hAnsi="Open Sans" w:cs="Open Sans"/>
          <w:lang w:val="en-GB" w:eastAsia="uz-Cyrl-UZ" w:bidi="uz-Cyrl-UZ"/>
        </w:rPr>
        <w:t xml:space="preserve"> for Proposals</w:t>
      </w:r>
      <w:r w:rsidR="00F02809">
        <w:rPr>
          <w:rFonts w:ascii="Open Sans" w:hAnsi="Open Sans" w:cs="Open Sans"/>
          <w:lang w:val="en-GB" w:eastAsia="uz-Cyrl-UZ" w:bidi="uz-Cyrl-UZ"/>
        </w:rPr>
        <w:t xml:space="preserve"> for specific project</w:t>
      </w:r>
      <w:r>
        <w:rPr>
          <w:rFonts w:ascii="Open Sans" w:hAnsi="Open Sans" w:cs="Open Sans"/>
          <w:lang w:val="en-GB" w:eastAsia="uz-Cyrl-UZ" w:bidi="uz-Cyrl-UZ"/>
        </w:rPr>
        <w:t>;</w:t>
      </w:r>
    </w:p>
    <w:p w14:paraId="057ECCE8" w14:textId="77777777" w:rsidR="008B297B" w:rsidRPr="00BD5E7E" w:rsidRDefault="008B297B" w:rsidP="00504C1F">
      <w:pPr>
        <w:ind w:right="141"/>
        <w:jc w:val="both"/>
        <w:rPr>
          <w:rFonts w:ascii="Open Sans" w:hAnsi="Open Sans" w:cs="Open Sans"/>
          <w:lang w:val="en-GB" w:eastAsia="uz-Cyrl-UZ" w:bidi="uz-Cyrl-UZ"/>
        </w:rPr>
      </w:pPr>
    </w:p>
    <w:p w14:paraId="51FE3A4F" w14:textId="7B0F85CF" w:rsidR="00B956A8" w:rsidRPr="00BD5E7E" w:rsidRDefault="00605E64" w:rsidP="00504C1F">
      <w:pPr>
        <w:ind w:right="141"/>
        <w:jc w:val="both"/>
        <w:rPr>
          <w:rFonts w:ascii="Open Sans" w:hAnsi="Open Sans" w:cs="Open Sans"/>
          <w:lang w:val="en-GB"/>
        </w:rPr>
      </w:pPr>
      <w:r w:rsidRPr="00BD5E7E">
        <w:rPr>
          <w:rFonts w:ascii="Open Sans" w:hAnsi="Open Sans" w:cs="Open Sans"/>
          <w:lang w:val="en-GB"/>
        </w:rPr>
        <w:t xml:space="preserve">Whereas the Managing Authority is responsible for the implementation of the </w:t>
      </w:r>
      <w:r w:rsidR="00F44D74" w:rsidRPr="00BD5E7E">
        <w:rPr>
          <w:rFonts w:ascii="Open Sans" w:hAnsi="Open Sans" w:cs="Open Sans"/>
          <w:lang w:val="en-GB"/>
        </w:rPr>
        <w:t xml:space="preserve">Cooperation Programme Interreg </w:t>
      </w:r>
      <w:r w:rsidRPr="00BD5E7E">
        <w:rPr>
          <w:rFonts w:ascii="Open Sans" w:hAnsi="Open Sans" w:cs="Open Sans"/>
          <w:lang w:val="en-GB"/>
        </w:rPr>
        <w:t>Meuse-Rhine</w:t>
      </w:r>
      <w:r w:rsidR="00876D7F" w:rsidRPr="00BD5E7E">
        <w:rPr>
          <w:rFonts w:ascii="Open Sans" w:hAnsi="Open Sans" w:cs="Open Sans"/>
          <w:lang w:val="en-GB"/>
        </w:rPr>
        <w:t xml:space="preserve"> (NL-BE-DE) </w:t>
      </w:r>
      <w:r w:rsidR="0062112F" w:rsidRPr="00BD5E7E">
        <w:rPr>
          <w:rFonts w:ascii="Open Sans" w:hAnsi="Open Sans" w:cs="Open Sans"/>
          <w:lang w:val="en-GB"/>
        </w:rPr>
        <w:t xml:space="preserve">under the financial framework </w:t>
      </w:r>
      <w:r w:rsidRPr="00BD5E7E">
        <w:rPr>
          <w:rFonts w:ascii="Open Sans" w:hAnsi="Open Sans" w:cs="Open Sans"/>
          <w:lang w:val="en-GB"/>
        </w:rPr>
        <w:t>of the European Regional Development Fund for the development of the Meuse-Rhine</w:t>
      </w:r>
      <w:r w:rsidR="00B956A8" w:rsidRPr="00BD5E7E">
        <w:rPr>
          <w:rFonts w:ascii="Open Sans" w:hAnsi="Open Sans" w:cs="Open Sans"/>
          <w:lang w:val="en-GB"/>
        </w:rPr>
        <w:t xml:space="preserve"> </w:t>
      </w:r>
      <w:r w:rsidR="00D153C7" w:rsidRPr="00BD5E7E">
        <w:rPr>
          <w:rFonts w:ascii="Open Sans" w:hAnsi="Open Sans" w:cs="Open Sans"/>
          <w:lang w:val="en-GB"/>
        </w:rPr>
        <w:t>area</w:t>
      </w:r>
      <w:r w:rsidR="00B956A8" w:rsidRPr="00BD5E7E">
        <w:rPr>
          <w:rFonts w:ascii="Open Sans" w:hAnsi="Open Sans" w:cs="Open Sans"/>
          <w:lang w:val="en-GB"/>
        </w:rPr>
        <w:t xml:space="preserve"> into </w:t>
      </w:r>
    </w:p>
    <w:p w14:paraId="103BB651" w14:textId="173BA758" w:rsidR="00B956A8" w:rsidRPr="00BD5E7E" w:rsidRDefault="0062112F" w:rsidP="00504C1F">
      <w:pPr>
        <w:ind w:right="141"/>
        <w:jc w:val="both"/>
        <w:rPr>
          <w:rFonts w:ascii="Open Sans" w:hAnsi="Open Sans" w:cs="Open Sans"/>
          <w:lang w:val="en-GB"/>
        </w:rPr>
      </w:pPr>
      <w:r w:rsidRPr="00BD5E7E">
        <w:rPr>
          <w:rFonts w:ascii="Open Sans" w:hAnsi="Open Sans" w:cs="Open Sans"/>
          <w:lang w:val="en-GB"/>
        </w:rPr>
        <w:t>1. A smarter Meuse-Rhine-area;</w:t>
      </w:r>
    </w:p>
    <w:p w14:paraId="054E32E8" w14:textId="101F73FA" w:rsidR="00B956A8" w:rsidRPr="00BD5E7E" w:rsidRDefault="00B956A8" w:rsidP="00504C1F">
      <w:pPr>
        <w:ind w:right="141"/>
        <w:jc w:val="both"/>
        <w:rPr>
          <w:rFonts w:ascii="Open Sans" w:hAnsi="Open Sans" w:cs="Open Sans"/>
          <w:lang w:val="en-GB"/>
        </w:rPr>
      </w:pPr>
      <w:r w:rsidRPr="00BD5E7E">
        <w:rPr>
          <w:rFonts w:ascii="Open Sans" w:hAnsi="Open Sans" w:cs="Open Sans"/>
          <w:lang w:val="en-GB"/>
        </w:rPr>
        <w:t>2. A greene</w:t>
      </w:r>
      <w:r w:rsidR="0062112F" w:rsidRPr="00BD5E7E">
        <w:rPr>
          <w:rFonts w:ascii="Open Sans" w:hAnsi="Open Sans" w:cs="Open Sans"/>
          <w:lang w:val="en-GB"/>
        </w:rPr>
        <w:t>r, low-carbon Meuse-Rhine area;</w:t>
      </w:r>
    </w:p>
    <w:p w14:paraId="78F19B91" w14:textId="613CDC2C" w:rsidR="00B956A8" w:rsidRPr="00BD5E7E" w:rsidRDefault="00B956A8" w:rsidP="00504C1F">
      <w:pPr>
        <w:ind w:right="141"/>
        <w:jc w:val="both"/>
        <w:rPr>
          <w:rFonts w:ascii="Open Sans" w:hAnsi="Open Sans" w:cs="Open Sans"/>
          <w:lang w:val="en-GB"/>
        </w:rPr>
      </w:pPr>
      <w:r w:rsidRPr="00BD5E7E">
        <w:rPr>
          <w:rFonts w:ascii="Open Sans" w:hAnsi="Open Sans" w:cs="Open Sans"/>
          <w:lang w:val="en-GB"/>
        </w:rPr>
        <w:t xml:space="preserve">3. </w:t>
      </w:r>
      <w:r w:rsidR="0062112F" w:rsidRPr="00BD5E7E">
        <w:rPr>
          <w:rFonts w:ascii="Open Sans" w:hAnsi="Open Sans" w:cs="Open Sans"/>
          <w:lang w:val="en-GB"/>
        </w:rPr>
        <w:t>A more social Meuse-Rhine area;</w:t>
      </w:r>
    </w:p>
    <w:p w14:paraId="0EEC6C6B" w14:textId="17F58690" w:rsidR="00B956A8" w:rsidRPr="00BD5E7E" w:rsidRDefault="00B956A8" w:rsidP="00504C1F">
      <w:pPr>
        <w:ind w:right="141"/>
        <w:jc w:val="both"/>
        <w:rPr>
          <w:rFonts w:ascii="Open Sans" w:hAnsi="Open Sans" w:cs="Open Sans"/>
          <w:lang w:val="en-GB"/>
        </w:rPr>
      </w:pPr>
      <w:r w:rsidRPr="00BD5E7E">
        <w:rPr>
          <w:rFonts w:ascii="Open Sans" w:hAnsi="Open Sans" w:cs="Open Sans"/>
          <w:lang w:val="en-GB"/>
        </w:rPr>
        <w:t xml:space="preserve">4. </w:t>
      </w:r>
      <w:r w:rsidR="0062112F" w:rsidRPr="00BD5E7E">
        <w:rPr>
          <w:rFonts w:ascii="Open Sans" w:hAnsi="Open Sans" w:cs="Open Sans"/>
          <w:lang w:val="en-GB"/>
        </w:rPr>
        <w:t>A Meuse-Rhine area with b</w:t>
      </w:r>
      <w:r w:rsidRPr="00BD5E7E">
        <w:rPr>
          <w:rFonts w:ascii="Open Sans" w:hAnsi="Open Sans" w:cs="Open Sans"/>
          <w:lang w:val="en-GB"/>
        </w:rPr>
        <w:t>etter cooperation governance</w:t>
      </w:r>
      <w:r w:rsidR="00F02809">
        <w:rPr>
          <w:rFonts w:ascii="Open Sans" w:hAnsi="Open Sans" w:cs="Open Sans"/>
          <w:lang w:val="en-GB"/>
        </w:rPr>
        <w:t xml:space="preserve"> (only this fourth goal is relevant for this sixth call for proposals)</w:t>
      </w:r>
      <w:r w:rsidRPr="00BD5E7E">
        <w:rPr>
          <w:rFonts w:ascii="Open Sans" w:hAnsi="Open Sans" w:cs="Open Sans"/>
          <w:lang w:val="en-GB"/>
        </w:rPr>
        <w:t>.</w:t>
      </w:r>
    </w:p>
    <w:p w14:paraId="1CE10BBA" w14:textId="77777777" w:rsidR="00387147" w:rsidRPr="00BD5E7E" w:rsidRDefault="00387147" w:rsidP="00504C1F">
      <w:pPr>
        <w:ind w:right="141"/>
        <w:jc w:val="both"/>
        <w:rPr>
          <w:rFonts w:ascii="Open Sans" w:hAnsi="Open Sans" w:cs="Open Sans"/>
          <w:lang w:val="en-GB" w:eastAsia="uz-Cyrl-UZ" w:bidi="uz-Cyrl-UZ"/>
        </w:rPr>
      </w:pPr>
    </w:p>
    <w:p w14:paraId="008B9067" w14:textId="77777777" w:rsidR="00605E64" w:rsidRPr="00BD5E7E" w:rsidRDefault="00605E64" w:rsidP="00504C1F">
      <w:pPr>
        <w:ind w:right="141"/>
        <w:jc w:val="both"/>
        <w:rPr>
          <w:rFonts w:ascii="Open Sans" w:hAnsi="Open Sans" w:cs="Open Sans"/>
          <w:lang w:val="en-GB"/>
        </w:rPr>
      </w:pPr>
      <w:r w:rsidRPr="00BD5E7E">
        <w:rPr>
          <w:rFonts w:ascii="Open Sans" w:hAnsi="Open Sans" w:cs="Open Sans"/>
          <w:lang w:val="en-GB"/>
        </w:rPr>
        <w:t>Whereas the eligibility of activities for expenditure can be defined broadly, and this broad definition is intended to achieve optimal achievement of the objectives, the Managing Authority will review whether the total of government contributions to the subsidy recipient does not exceed the amount of state aid permitted under the provisions of European law. Specifically, for the purposes of the determination of whether state aid is justified, the Managing Authority considers the following regulations on state aid applicable:</w:t>
      </w:r>
    </w:p>
    <w:p w14:paraId="052F7884" w14:textId="789B23A2" w:rsidR="00605E64" w:rsidRPr="00BD5E7E" w:rsidRDefault="006231D4" w:rsidP="00504C1F">
      <w:pPr>
        <w:pStyle w:val="Lijstalinea"/>
        <w:widowControl w:val="0"/>
        <w:numPr>
          <w:ilvl w:val="0"/>
          <w:numId w:val="20"/>
        </w:numPr>
        <w:ind w:left="284" w:right="141" w:hanging="284"/>
        <w:jc w:val="both"/>
        <w:rPr>
          <w:rFonts w:ascii="Open Sans" w:hAnsi="Open Sans" w:cs="Open Sans"/>
          <w:lang w:val="en-GB"/>
        </w:rPr>
      </w:pPr>
      <w:r>
        <w:rPr>
          <w:rFonts w:ascii="Open Sans" w:hAnsi="Open Sans" w:cs="Open Sans"/>
          <w:lang w:val="en-GB"/>
        </w:rPr>
        <w:t xml:space="preserve">Commission </w:t>
      </w:r>
      <w:r w:rsidR="00D41386" w:rsidRPr="00BD5E7E">
        <w:rPr>
          <w:rFonts w:ascii="Open Sans" w:hAnsi="Open Sans" w:cs="Open Sans"/>
          <w:lang w:val="en-GB"/>
        </w:rPr>
        <w:t xml:space="preserve">Regulation (EU) </w:t>
      </w:r>
      <w:r w:rsidR="00F02809">
        <w:rPr>
          <w:rFonts w:ascii="Open Sans" w:hAnsi="Open Sans" w:cs="Open Sans"/>
          <w:lang w:val="en-GB"/>
        </w:rPr>
        <w:t>Nr. 651/2014 of 17 June 2014 (consolidated version)</w:t>
      </w:r>
      <w:r w:rsidR="00D41386" w:rsidRPr="00BD5E7E">
        <w:rPr>
          <w:rFonts w:ascii="Open Sans" w:hAnsi="Open Sans" w:cs="Open Sans"/>
          <w:lang w:val="en-GB"/>
        </w:rPr>
        <w:t xml:space="preserve"> declaring certain categories of aid compatible with the internal market </w:t>
      </w:r>
      <w:r w:rsidR="009C4DB2" w:rsidRPr="00BD5E7E">
        <w:rPr>
          <w:rFonts w:ascii="Open Sans" w:hAnsi="Open Sans" w:cs="Open Sans"/>
          <w:lang w:val="en-GB"/>
        </w:rPr>
        <w:t xml:space="preserve">in application of Articles 107 and </w:t>
      </w:r>
      <w:r w:rsidR="009C4DB2" w:rsidRPr="00BD5E7E">
        <w:rPr>
          <w:rFonts w:ascii="Open Sans" w:hAnsi="Open Sans" w:cs="Open Sans"/>
          <w:lang w:val="en-GB"/>
        </w:rPr>
        <w:lastRenderedPageBreak/>
        <w:t>108 of the Treaty</w:t>
      </w:r>
      <w:r w:rsidR="00D41386" w:rsidRPr="00BD5E7E">
        <w:rPr>
          <w:rFonts w:ascii="Open Sans" w:hAnsi="Open Sans" w:cs="Open Sans"/>
          <w:lang w:val="en-GB"/>
        </w:rPr>
        <w:t>, OJ L 187/1 of 26 June 2014, as last amended by Regulation (EU) 2021/1237 of 23 July 2021, OJ L 270/39 of 29 July 2021</w:t>
      </w:r>
      <w:r w:rsidR="00605E64" w:rsidRPr="00BD5E7E">
        <w:rPr>
          <w:rFonts w:ascii="Open Sans" w:hAnsi="Open Sans" w:cs="Open Sans"/>
          <w:lang w:val="en-GB"/>
        </w:rPr>
        <w:t>;</w:t>
      </w:r>
    </w:p>
    <w:p w14:paraId="092F232B" w14:textId="23E09AAB" w:rsidR="00605E64" w:rsidRPr="00BD5E7E" w:rsidRDefault="006231D4" w:rsidP="00504C1F">
      <w:pPr>
        <w:pStyle w:val="Lijstalinea"/>
        <w:widowControl w:val="0"/>
        <w:numPr>
          <w:ilvl w:val="0"/>
          <w:numId w:val="20"/>
        </w:numPr>
        <w:ind w:left="284" w:right="141" w:hanging="284"/>
        <w:jc w:val="both"/>
        <w:rPr>
          <w:rFonts w:ascii="Open Sans" w:hAnsi="Open Sans" w:cs="Open Sans"/>
          <w:lang w:val="en-GB"/>
        </w:rPr>
      </w:pPr>
      <w:r>
        <w:rPr>
          <w:rFonts w:ascii="Open Sans" w:hAnsi="Open Sans" w:cs="Open Sans"/>
          <w:lang w:val="en-GB"/>
        </w:rPr>
        <w:t xml:space="preserve">Commission </w:t>
      </w:r>
      <w:r w:rsidR="00605E64" w:rsidRPr="00BD5E7E">
        <w:rPr>
          <w:rFonts w:ascii="Open Sans" w:hAnsi="Open Sans" w:cs="Open Sans"/>
          <w:lang w:val="en-GB"/>
        </w:rPr>
        <w:t xml:space="preserve">Regulation (EU) </w:t>
      </w:r>
      <w:r>
        <w:rPr>
          <w:rFonts w:ascii="Open Sans" w:hAnsi="Open Sans" w:cs="Open Sans"/>
          <w:lang w:val="en-GB"/>
        </w:rPr>
        <w:t>N</w:t>
      </w:r>
      <w:r w:rsidR="00207742">
        <w:rPr>
          <w:rFonts w:ascii="Open Sans" w:hAnsi="Open Sans" w:cs="Open Sans"/>
          <w:lang w:val="en-GB"/>
        </w:rPr>
        <w:t>r.</w:t>
      </w:r>
      <w:r>
        <w:rPr>
          <w:rFonts w:ascii="Open Sans" w:hAnsi="Open Sans" w:cs="Open Sans"/>
          <w:lang w:val="en-GB"/>
        </w:rPr>
        <w:t xml:space="preserve"> 2023/2831 </w:t>
      </w:r>
      <w:r w:rsidR="00605E64" w:rsidRPr="00BD5E7E">
        <w:rPr>
          <w:rFonts w:ascii="Open Sans" w:hAnsi="Open Sans" w:cs="Open Sans"/>
          <w:lang w:val="en-GB"/>
        </w:rPr>
        <w:t>of 1</w:t>
      </w:r>
      <w:r>
        <w:rPr>
          <w:rFonts w:ascii="Open Sans" w:hAnsi="Open Sans" w:cs="Open Sans"/>
          <w:lang w:val="en-GB"/>
        </w:rPr>
        <w:t>3</w:t>
      </w:r>
      <w:r w:rsidR="00605E64" w:rsidRPr="00BD5E7E">
        <w:rPr>
          <w:rFonts w:ascii="Open Sans" w:hAnsi="Open Sans" w:cs="Open Sans"/>
          <w:lang w:val="en-GB"/>
        </w:rPr>
        <w:t xml:space="preserve"> December 20</w:t>
      </w:r>
      <w:r>
        <w:rPr>
          <w:rFonts w:ascii="Open Sans" w:hAnsi="Open Sans" w:cs="Open Sans"/>
          <w:lang w:val="en-GB"/>
        </w:rPr>
        <w:t>2</w:t>
      </w:r>
      <w:r w:rsidR="00605E64" w:rsidRPr="00BD5E7E">
        <w:rPr>
          <w:rFonts w:ascii="Open Sans" w:hAnsi="Open Sans" w:cs="Open Sans"/>
          <w:lang w:val="en-GB"/>
        </w:rPr>
        <w:t xml:space="preserve">3 on the application of Articles 107 and 108 of the Treaty on the Functioning of the European Union to the </w:t>
      </w:r>
      <w:r w:rsidR="00605E64" w:rsidRPr="00BD5E7E">
        <w:rPr>
          <w:rFonts w:ascii="Open Sans" w:hAnsi="Open Sans" w:cs="Open Sans"/>
          <w:i/>
          <w:lang w:val="en-GB"/>
        </w:rPr>
        <w:t>de minimis</w:t>
      </w:r>
      <w:r w:rsidR="00605E64" w:rsidRPr="00BD5E7E">
        <w:rPr>
          <w:rFonts w:ascii="Open Sans" w:hAnsi="Open Sans" w:cs="Open Sans"/>
          <w:lang w:val="en-GB"/>
        </w:rPr>
        <w:t xml:space="preserve"> aid, OJ </w:t>
      </w:r>
      <w:r>
        <w:rPr>
          <w:rFonts w:ascii="Open Sans" w:hAnsi="Open Sans" w:cs="Open Sans"/>
          <w:lang w:val="en-GB"/>
        </w:rPr>
        <w:t xml:space="preserve">Series </w:t>
      </w:r>
      <w:r w:rsidR="00605E64" w:rsidRPr="00BD5E7E">
        <w:rPr>
          <w:rFonts w:ascii="Open Sans" w:hAnsi="Open Sans" w:cs="Open Sans"/>
          <w:lang w:val="en-GB"/>
        </w:rPr>
        <w:t>L</w:t>
      </w:r>
      <w:r>
        <w:rPr>
          <w:rFonts w:ascii="Open Sans" w:hAnsi="Open Sans" w:cs="Open Sans"/>
          <w:lang w:val="en-GB"/>
        </w:rPr>
        <w:t xml:space="preserve"> </w:t>
      </w:r>
      <w:r w:rsidR="00605E64" w:rsidRPr="00BD5E7E">
        <w:rPr>
          <w:rFonts w:ascii="Open Sans" w:hAnsi="Open Sans" w:cs="Open Sans"/>
          <w:lang w:val="en-GB"/>
        </w:rPr>
        <w:t xml:space="preserve">of </w:t>
      </w:r>
      <w:r>
        <w:rPr>
          <w:rFonts w:ascii="Open Sans" w:hAnsi="Open Sans" w:cs="Open Sans"/>
          <w:lang w:val="en-GB"/>
        </w:rPr>
        <w:t>15</w:t>
      </w:r>
      <w:r w:rsidRPr="00BD5E7E">
        <w:rPr>
          <w:rFonts w:ascii="Open Sans" w:hAnsi="Open Sans" w:cs="Open Sans"/>
          <w:lang w:val="en-GB"/>
        </w:rPr>
        <w:t> </w:t>
      </w:r>
      <w:r w:rsidR="00605E64" w:rsidRPr="00BD5E7E">
        <w:rPr>
          <w:rFonts w:ascii="Open Sans" w:hAnsi="Open Sans" w:cs="Open Sans"/>
          <w:lang w:val="en-GB"/>
        </w:rPr>
        <w:t>December 20</w:t>
      </w:r>
      <w:r>
        <w:rPr>
          <w:rFonts w:ascii="Open Sans" w:hAnsi="Open Sans" w:cs="Open Sans"/>
          <w:lang w:val="en-GB"/>
        </w:rPr>
        <w:t>2</w:t>
      </w:r>
      <w:r w:rsidR="00605E64" w:rsidRPr="00BD5E7E">
        <w:rPr>
          <w:rFonts w:ascii="Open Sans" w:hAnsi="Open Sans" w:cs="Open Sans"/>
          <w:lang w:val="en-GB"/>
        </w:rPr>
        <w:t>3.</w:t>
      </w:r>
    </w:p>
    <w:p w14:paraId="24937813" w14:textId="77777777" w:rsidR="00326AB4" w:rsidRPr="00BD5E7E" w:rsidRDefault="00326AB4" w:rsidP="00504C1F">
      <w:pPr>
        <w:ind w:right="141"/>
        <w:jc w:val="both"/>
        <w:rPr>
          <w:rFonts w:ascii="Open Sans" w:hAnsi="Open Sans"/>
          <w:lang w:val="en-GB"/>
        </w:rPr>
      </w:pPr>
    </w:p>
    <w:p w14:paraId="43DE9CF0" w14:textId="2B05AE1B" w:rsidR="006C37D1" w:rsidRPr="00BD5E7E" w:rsidRDefault="00D41386" w:rsidP="00504C1F">
      <w:pPr>
        <w:ind w:right="141"/>
        <w:jc w:val="both"/>
        <w:rPr>
          <w:rFonts w:ascii="Open Sans" w:hAnsi="Open Sans"/>
          <w:lang w:val="en-GB"/>
        </w:rPr>
      </w:pPr>
      <w:r w:rsidRPr="00C119D3">
        <w:rPr>
          <w:rFonts w:ascii="Open Sans" w:hAnsi="Open Sans"/>
          <w:lang w:val="en-GB"/>
        </w:rPr>
        <w:t xml:space="preserve">Resolve on </w:t>
      </w:r>
      <w:r w:rsidR="00207742">
        <w:rPr>
          <w:rFonts w:ascii="Open Sans" w:hAnsi="Open Sans"/>
          <w:lang w:val="en-GB"/>
        </w:rPr>
        <w:t>25 Nove</w:t>
      </w:r>
      <w:r w:rsidR="006231D4" w:rsidRPr="00C119D3">
        <w:rPr>
          <w:rFonts w:ascii="Open Sans" w:hAnsi="Open Sans"/>
          <w:lang w:val="en-GB"/>
        </w:rPr>
        <w:t>mber</w:t>
      </w:r>
      <w:r w:rsidR="006231D4">
        <w:rPr>
          <w:rFonts w:ascii="Open Sans" w:hAnsi="Open Sans"/>
          <w:lang w:val="en-GB"/>
        </w:rPr>
        <w:t xml:space="preserve"> </w:t>
      </w:r>
      <w:r w:rsidR="0033467B" w:rsidRPr="00BD5E7E">
        <w:rPr>
          <w:rFonts w:ascii="Open Sans" w:hAnsi="Open Sans"/>
          <w:lang w:val="en-GB"/>
        </w:rPr>
        <w:t>202</w:t>
      </w:r>
      <w:r w:rsidR="00207742">
        <w:rPr>
          <w:rFonts w:ascii="Open Sans" w:hAnsi="Open Sans"/>
          <w:lang w:val="en-GB"/>
        </w:rPr>
        <w:t>5</w:t>
      </w:r>
      <w:r w:rsidR="0033467B" w:rsidRPr="00BD5E7E">
        <w:rPr>
          <w:rFonts w:ascii="Open Sans" w:hAnsi="Open Sans"/>
          <w:lang w:val="en-GB"/>
        </w:rPr>
        <w:t xml:space="preserve"> </w:t>
      </w:r>
      <w:r w:rsidRPr="00BD5E7E">
        <w:rPr>
          <w:rFonts w:ascii="Open Sans" w:hAnsi="Open Sans"/>
          <w:lang w:val="en-GB"/>
        </w:rPr>
        <w:t xml:space="preserve">to establish the following subsidy rules: </w:t>
      </w:r>
      <w:r w:rsidR="006C37D1" w:rsidRPr="00BD5E7E">
        <w:rPr>
          <w:rFonts w:ascii="Open Sans" w:hAnsi="Open Sans"/>
          <w:lang w:val="en-GB"/>
        </w:rPr>
        <w:br w:type="page"/>
      </w:r>
    </w:p>
    <w:p w14:paraId="43AA115C" w14:textId="5C24B060" w:rsidR="00220E7A" w:rsidRPr="00BD5E7E" w:rsidRDefault="00220E7A" w:rsidP="00504C1F">
      <w:pPr>
        <w:pStyle w:val="OPAanhef"/>
        <w:pBdr>
          <w:left w:val="none" w:sz="0" w:space="0" w:color="auto"/>
        </w:pBdr>
        <w:ind w:right="141"/>
        <w:jc w:val="both"/>
        <w:rPr>
          <w:rFonts w:ascii="Open Sans" w:eastAsiaTheme="minorHAnsi" w:hAnsi="Open Sans" w:cs="Open Sans"/>
          <w:b/>
          <w:bCs w:val="0"/>
          <w:color w:val="003399"/>
          <w:sz w:val="32"/>
          <w:szCs w:val="20"/>
        </w:rPr>
      </w:pPr>
      <w:r w:rsidRPr="00BD5E7E">
        <w:rPr>
          <w:rFonts w:ascii="Open Sans" w:hAnsi="Open Sans"/>
          <w:b/>
          <w:bCs w:val="0"/>
          <w:color w:val="003399"/>
          <w:sz w:val="32"/>
          <w:szCs w:val="20"/>
        </w:rPr>
        <w:lastRenderedPageBreak/>
        <w:t>DETAILED SUBSIDY RULES</w:t>
      </w:r>
      <w:r w:rsidR="00B956A8" w:rsidRPr="00BD5E7E">
        <w:rPr>
          <w:rFonts w:ascii="Open Sans" w:hAnsi="Open Sans"/>
          <w:b/>
          <w:bCs w:val="0"/>
          <w:color w:val="003399"/>
          <w:sz w:val="32"/>
          <w:szCs w:val="20"/>
        </w:rPr>
        <w:t xml:space="preserve"> FOR </w:t>
      </w:r>
      <w:r w:rsidR="00207742">
        <w:rPr>
          <w:rFonts w:ascii="Open Sans" w:hAnsi="Open Sans"/>
          <w:b/>
          <w:bCs w:val="0"/>
          <w:color w:val="003399"/>
          <w:sz w:val="32"/>
          <w:szCs w:val="20"/>
        </w:rPr>
        <w:t>SIX</w:t>
      </w:r>
      <w:r w:rsidR="006231D4">
        <w:rPr>
          <w:rFonts w:ascii="Open Sans" w:hAnsi="Open Sans"/>
          <w:b/>
          <w:bCs w:val="0"/>
          <w:color w:val="003399"/>
          <w:sz w:val="32"/>
          <w:szCs w:val="20"/>
        </w:rPr>
        <w:t xml:space="preserve">TH </w:t>
      </w:r>
      <w:r w:rsidR="00B956A8" w:rsidRPr="00BD5E7E">
        <w:rPr>
          <w:rFonts w:ascii="Open Sans" w:hAnsi="Open Sans"/>
          <w:b/>
          <w:bCs w:val="0"/>
          <w:color w:val="003399"/>
          <w:sz w:val="32"/>
          <w:szCs w:val="20"/>
        </w:rPr>
        <w:t>CALL</w:t>
      </w:r>
      <w:r w:rsidR="00D153C7" w:rsidRPr="00BD5E7E">
        <w:rPr>
          <w:rFonts w:ascii="Open Sans" w:hAnsi="Open Sans"/>
          <w:b/>
          <w:bCs w:val="0"/>
          <w:color w:val="003399"/>
          <w:sz w:val="32"/>
          <w:szCs w:val="20"/>
        </w:rPr>
        <w:t xml:space="preserve"> FOR</w:t>
      </w:r>
      <w:r w:rsidR="00B956A8" w:rsidRPr="00BD5E7E">
        <w:rPr>
          <w:rFonts w:ascii="Open Sans" w:hAnsi="Open Sans"/>
          <w:b/>
          <w:bCs w:val="0"/>
          <w:color w:val="003399"/>
          <w:sz w:val="32"/>
          <w:szCs w:val="20"/>
        </w:rPr>
        <w:t xml:space="preserve"> PROPOSAL</w:t>
      </w:r>
      <w:r w:rsidR="00D153C7" w:rsidRPr="00BD5E7E">
        <w:rPr>
          <w:rFonts w:ascii="Open Sans" w:hAnsi="Open Sans"/>
          <w:b/>
          <w:bCs w:val="0"/>
          <w:color w:val="003399"/>
          <w:sz w:val="32"/>
          <w:szCs w:val="20"/>
        </w:rPr>
        <w:t>S</w:t>
      </w:r>
      <w:r w:rsidR="0062112F" w:rsidRPr="00BD5E7E">
        <w:rPr>
          <w:rFonts w:ascii="Open Sans" w:hAnsi="Open Sans"/>
          <w:b/>
          <w:bCs w:val="0"/>
          <w:color w:val="003399"/>
          <w:sz w:val="32"/>
          <w:szCs w:val="20"/>
        </w:rPr>
        <w:t xml:space="preserve"> </w:t>
      </w:r>
      <w:r w:rsidR="00207742">
        <w:rPr>
          <w:rFonts w:ascii="Open Sans" w:hAnsi="Open Sans"/>
          <w:b/>
          <w:bCs w:val="0"/>
          <w:color w:val="003399"/>
          <w:sz w:val="32"/>
          <w:szCs w:val="20"/>
        </w:rPr>
        <w:t xml:space="preserve">FOR SPECIFIC PROJECT UNDER </w:t>
      </w:r>
      <w:r w:rsidRPr="00BD5E7E">
        <w:rPr>
          <w:rFonts w:ascii="Open Sans" w:hAnsi="Open Sans"/>
          <w:b/>
          <w:bCs w:val="0"/>
          <w:color w:val="003399"/>
          <w:sz w:val="32"/>
          <w:szCs w:val="20"/>
        </w:rPr>
        <w:t xml:space="preserve">INTERREG MEUSE-RHINE </w:t>
      </w:r>
      <w:r w:rsidR="00876D7F" w:rsidRPr="00BD5E7E">
        <w:rPr>
          <w:rFonts w:ascii="Open Sans" w:hAnsi="Open Sans"/>
          <w:b/>
          <w:bCs w:val="0"/>
          <w:color w:val="003399"/>
          <w:sz w:val="32"/>
          <w:szCs w:val="20"/>
        </w:rPr>
        <w:t>(NL-BE-DE)</w:t>
      </w:r>
    </w:p>
    <w:p w14:paraId="6E68C9E4" w14:textId="614E72AB" w:rsidR="00A9433C" w:rsidRPr="00BD5E7E" w:rsidRDefault="00A9433C" w:rsidP="00504C1F">
      <w:pPr>
        <w:pStyle w:val="OPHoofdstukTitel"/>
        <w:spacing w:before="0"/>
        <w:ind w:right="141"/>
        <w:jc w:val="both"/>
        <w:rPr>
          <w:rFonts w:ascii="Open Sans" w:hAnsi="Open Sans" w:cs="Open Sans"/>
          <w:b w:val="0"/>
          <w:sz w:val="20"/>
        </w:rPr>
      </w:pPr>
    </w:p>
    <w:p w14:paraId="1991F87E" w14:textId="77777777" w:rsidR="00D41386" w:rsidRPr="00BD5E7E" w:rsidRDefault="00D41386" w:rsidP="005218A5">
      <w:pPr>
        <w:pStyle w:val="OPHoofdstukTitel"/>
        <w:spacing w:before="0"/>
        <w:ind w:right="141"/>
        <w:jc w:val="both"/>
        <w:rPr>
          <w:rFonts w:ascii="Open Sans" w:hAnsi="Open Sans" w:cs="Open Sans"/>
          <w:b w:val="0"/>
          <w:sz w:val="20"/>
        </w:rPr>
      </w:pPr>
    </w:p>
    <w:p w14:paraId="45161701" w14:textId="18DE3454" w:rsidR="00E74B3A" w:rsidRPr="00BD5E7E" w:rsidRDefault="00E74B3A" w:rsidP="00504C1F">
      <w:pPr>
        <w:pStyle w:val="OPHoofdstukTitel"/>
        <w:spacing w:before="0"/>
        <w:ind w:right="141"/>
        <w:jc w:val="both"/>
      </w:pPr>
      <w:r w:rsidRPr="00BD5E7E">
        <w:rPr>
          <w:rFonts w:ascii="Open Sans" w:hAnsi="Open Sans"/>
          <w:bCs w:val="0"/>
          <w:color w:val="003399"/>
          <w:szCs w:val="20"/>
        </w:rPr>
        <w:t>Chapter 1</w:t>
      </w:r>
      <w:r w:rsidR="00482CD5" w:rsidRPr="00BD5E7E">
        <w:rPr>
          <w:rFonts w:ascii="Open Sans" w:hAnsi="Open Sans"/>
          <w:bCs w:val="0"/>
          <w:color w:val="003399"/>
          <w:szCs w:val="20"/>
        </w:rPr>
        <w:tab/>
      </w:r>
      <w:r w:rsidRPr="00BD5E7E">
        <w:rPr>
          <w:rFonts w:ascii="Open Sans" w:hAnsi="Open Sans"/>
          <w:bCs w:val="0"/>
          <w:color w:val="003399"/>
          <w:szCs w:val="20"/>
        </w:rPr>
        <w:t>General provisions</w:t>
      </w:r>
      <w:r w:rsidRPr="00BD5E7E">
        <w:t xml:space="preserve"> </w:t>
      </w:r>
    </w:p>
    <w:p w14:paraId="7B7D5FD8" w14:textId="77777777" w:rsidR="00A9433C" w:rsidRPr="00BD5E7E" w:rsidRDefault="00A9433C" w:rsidP="00F43CA1">
      <w:pPr>
        <w:pStyle w:val="OPHoofdstukTitel"/>
        <w:spacing w:before="0"/>
        <w:ind w:right="141"/>
        <w:jc w:val="both"/>
        <w:rPr>
          <w:rFonts w:ascii="Open Sans" w:hAnsi="Open Sans" w:cs="Open Sans"/>
          <w:b w:val="0"/>
          <w:sz w:val="20"/>
        </w:rPr>
      </w:pPr>
    </w:p>
    <w:p w14:paraId="13D2E38C" w14:textId="64CBD809" w:rsidR="00E74B3A" w:rsidRPr="00BD5E7E" w:rsidRDefault="00E74B3A" w:rsidP="00504C1F">
      <w:pPr>
        <w:pStyle w:val="OPArtikelTitel"/>
        <w:spacing w:before="0"/>
        <w:ind w:right="141"/>
        <w:jc w:val="both"/>
        <w:rPr>
          <w:rFonts w:ascii="Open Sans" w:eastAsiaTheme="minorHAnsi" w:hAnsi="Open Sans" w:cs="Open Sans"/>
          <w:bCs w:val="0"/>
          <w:color w:val="003399"/>
        </w:rPr>
      </w:pPr>
      <w:r w:rsidRPr="00BD5E7E">
        <w:rPr>
          <w:rFonts w:ascii="Open Sans" w:hAnsi="Open Sans"/>
          <w:bCs w:val="0"/>
          <w:color w:val="003399"/>
        </w:rPr>
        <w:t>Article 1</w:t>
      </w:r>
      <w:r w:rsidR="00482CD5" w:rsidRPr="00BD5E7E">
        <w:rPr>
          <w:rFonts w:ascii="Open Sans" w:hAnsi="Open Sans"/>
          <w:bCs w:val="0"/>
          <w:color w:val="003399"/>
        </w:rPr>
        <w:t xml:space="preserve"> </w:t>
      </w:r>
      <w:r w:rsidR="00482CD5" w:rsidRPr="00BD5E7E">
        <w:rPr>
          <w:rFonts w:ascii="Open Sans" w:hAnsi="Open Sans"/>
          <w:bCs w:val="0"/>
          <w:color w:val="003399"/>
        </w:rPr>
        <w:tab/>
      </w:r>
      <w:r w:rsidRPr="00BD5E7E">
        <w:rPr>
          <w:rFonts w:ascii="Open Sans" w:hAnsi="Open Sans"/>
          <w:bCs w:val="0"/>
          <w:color w:val="003399"/>
        </w:rPr>
        <w:t xml:space="preserve">Definitions </w:t>
      </w:r>
    </w:p>
    <w:p w14:paraId="1C7031ED" w14:textId="77777777" w:rsidR="0084581B" w:rsidRPr="00BD5E7E" w:rsidRDefault="0084581B" w:rsidP="00F43CA1">
      <w:pPr>
        <w:pStyle w:val="OPHoofdstukTitel"/>
        <w:spacing w:before="0"/>
        <w:ind w:right="141"/>
        <w:jc w:val="both"/>
        <w:rPr>
          <w:rFonts w:ascii="Open Sans" w:hAnsi="Open Sans" w:cs="Open Sans"/>
          <w:b w:val="0"/>
          <w:sz w:val="20"/>
        </w:rPr>
      </w:pPr>
    </w:p>
    <w:p w14:paraId="17381031" w14:textId="77777777" w:rsidR="00614FC9" w:rsidRPr="00BD5E7E" w:rsidRDefault="00614FC9" w:rsidP="00504C1F">
      <w:pPr>
        <w:ind w:right="141"/>
        <w:jc w:val="both"/>
        <w:rPr>
          <w:rFonts w:ascii="Open Sans" w:hAnsi="Open Sans" w:cs="Open Sans"/>
          <w:lang w:val="en-GB"/>
        </w:rPr>
      </w:pPr>
      <w:r w:rsidRPr="00BD5E7E">
        <w:rPr>
          <w:rFonts w:ascii="Open Sans" w:hAnsi="Open Sans" w:cs="Open Sans"/>
          <w:lang w:val="en-GB"/>
        </w:rPr>
        <w:t>For the purposes of these rules, the following terms are defined as follows:</w:t>
      </w:r>
    </w:p>
    <w:p w14:paraId="5CD1D907" w14:textId="77777777" w:rsidR="0084581B" w:rsidRPr="00BD5E7E" w:rsidRDefault="0084581B" w:rsidP="00504C1F">
      <w:pPr>
        <w:ind w:right="141"/>
        <w:jc w:val="both"/>
        <w:rPr>
          <w:rFonts w:ascii="Open Sans" w:hAnsi="Open Sans" w:cs="Open Sans"/>
          <w:lang w:val="en-GB" w:eastAsia="uz-Cyrl-UZ" w:bidi="uz-Cyrl-UZ"/>
        </w:rPr>
      </w:pPr>
    </w:p>
    <w:p w14:paraId="79C16446" w14:textId="3B22373D" w:rsidR="006231D4" w:rsidRDefault="006231D4" w:rsidP="00504C1F">
      <w:pPr>
        <w:widowControl w:val="0"/>
        <w:numPr>
          <w:ilvl w:val="0"/>
          <w:numId w:val="17"/>
        </w:numPr>
        <w:ind w:left="360" w:right="141" w:hanging="359"/>
        <w:contextualSpacing/>
        <w:jc w:val="both"/>
        <w:rPr>
          <w:rFonts w:ascii="Open Sans" w:hAnsi="Open Sans" w:cs="Open Sans"/>
          <w:lang w:val="en-GB"/>
        </w:rPr>
      </w:pPr>
      <w:r w:rsidRPr="00BD5E7E">
        <w:rPr>
          <w:rFonts w:ascii="Open Sans" w:hAnsi="Open Sans" w:cs="Open Sans"/>
          <w:lang w:val="en-GB"/>
        </w:rPr>
        <w:t xml:space="preserve">General Block Exemption Regulation (GBER): Regulation (EU) </w:t>
      </w:r>
      <w:r w:rsidR="00FF35F5">
        <w:rPr>
          <w:rFonts w:ascii="Open Sans" w:hAnsi="Open Sans" w:cs="Open Sans"/>
          <w:lang w:val="en-GB"/>
        </w:rPr>
        <w:t xml:space="preserve">Nr. </w:t>
      </w:r>
      <w:r w:rsidRPr="00BD5E7E">
        <w:rPr>
          <w:rFonts w:ascii="Open Sans" w:hAnsi="Open Sans" w:cs="Open Sans"/>
          <w:lang w:val="en-GB"/>
        </w:rPr>
        <w:t xml:space="preserve">651/2014 </w:t>
      </w:r>
      <w:r w:rsidR="00FF35F5">
        <w:rPr>
          <w:rFonts w:ascii="Open Sans" w:hAnsi="Open Sans" w:cs="Open Sans"/>
          <w:lang w:val="en-GB"/>
        </w:rPr>
        <w:t xml:space="preserve">of 17 June 2014 (consolidated version) </w:t>
      </w:r>
      <w:r w:rsidRPr="00BD5E7E">
        <w:rPr>
          <w:rFonts w:ascii="Open Sans" w:hAnsi="Open Sans" w:cs="Open Sans"/>
          <w:lang w:val="en-GB"/>
        </w:rPr>
        <w:t>declaring certain categories of aid compatible with the internal market in application of Articles 107 and 108 of the Treaty, OJ L 187/1 of 26 June 2014</w:t>
      </w:r>
      <w:r>
        <w:rPr>
          <w:rFonts w:ascii="Open Sans" w:hAnsi="Open Sans" w:cs="Open Sans"/>
          <w:lang w:val="en-GB"/>
        </w:rPr>
        <w:t>;</w:t>
      </w:r>
    </w:p>
    <w:p w14:paraId="5DFE6A6A" w14:textId="745A3EBB" w:rsidR="00BF700B" w:rsidRDefault="00BF700B" w:rsidP="00504C1F">
      <w:pPr>
        <w:widowControl w:val="0"/>
        <w:numPr>
          <w:ilvl w:val="0"/>
          <w:numId w:val="17"/>
        </w:numPr>
        <w:ind w:left="360" w:right="141" w:hanging="359"/>
        <w:contextualSpacing/>
        <w:jc w:val="both"/>
        <w:rPr>
          <w:rFonts w:ascii="Open Sans" w:hAnsi="Open Sans" w:cs="Open Sans"/>
          <w:lang w:val="en-GB"/>
        </w:rPr>
      </w:pPr>
      <w:r w:rsidRPr="00BD5E7E">
        <w:rPr>
          <w:rFonts w:ascii="Open Sans" w:hAnsi="Open Sans" w:cs="Open Sans"/>
          <w:lang w:val="en-GB"/>
        </w:rPr>
        <w:t>Audit Authority: The director of the “</w:t>
      </w:r>
      <w:proofErr w:type="spellStart"/>
      <w:r w:rsidRPr="00BD5E7E">
        <w:rPr>
          <w:rFonts w:ascii="Open Sans" w:hAnsi="Open Sans" w:cs="Open Sans"/>
          <w:lang w:val="en-GB"/>
        </w:rPr>
        <w:t>Auditdienst</w:t>
      </w:r>
      <w:proofErr w:type="spellEnd"/>
      <w:r w:rsidRPr="00BD5E7E">
        <w:rPr>
          <w:rFonts w:ascii="Open Sans" w:hAnsi="Open Sans" w:cs="Open Sans"/>
          <w:lang w:val="en-GB"/>
        </w:rPr>
        <w:t xml:space="preserve"> </w:t>
      </w:r>
      <w:proofErr w:type="spellStart"/>
      <w:r w:rsidRPr="00BD5E7E">
        <w:rPr>
          <w:rFonts w:ascii="Open Sans" w:hAnsi="Open Sans" w:cs="Open Sans"/>
          <w:lang w:val="en-GB"/>
        </w:rPr>
        <w:t>Rijk</w:t>
      </w:r>
      <w:proofErr w:type="spellEnd"/>
      <w:r w:rsidRPr="00BD5E7E">
        <w:rPr>
          <w:rFonts w:ascii="Open Sans" w:hAnsi="Open Sans" w:cs="Open Sans"/>
          <w:lang w:val="en-GB"/>
        </w:rPr>
        <w:t xml:space="preserve">” of the Netherlands is designated as the Audit Authority, as referred to in Article 45, paragraph 1, of Regulation (EU) </w:t>
      </w:r>
      <w:r w:rsidR="00FF35F5">
        <w:rPr>
          <w:rFonts w:ascii="Open Sans" w:hAnsi="Open Sans" w:cs="Open Sans"/>
          <w:lang w:val="en-GB"/>
        </w:rPr>
        <w:t xml:space="preserve">Nr. </w:t>
      </w:r>
      <w:r w:rsidRPr="00BD5E7E">
        <w:rPr>
          <w:rFonts w:ascii="Open Sans" w:hAnsi="Open Sans" w:cs="Open Sans"/>
          <w:lang w:val="en-GB"/>
        </w:rPr>
        <w:t xml:space="preserve">2021/1059, for the Interreg Meuse-Rhine programme and as referred to in Article 2, paragraph 2 of the decision of the Ministry of Economic Affairs and Climate Policy of 17 December 2022, no. WJZ/22253869, entailing delegation of the Managing Authority and the Audit Authority for the Interreg Meuse-Rhine (NL-BE-DE) </w:t>
      </w:r>
      <w:r w:rsidR="005A2FA5" w:rsidRPr="005A2FA5">
        <w:rPr>
          <w:rFonts w:ascii="Open Sans" w:hAnsi="Open Sans" w:cs="Open Sans"/>
          <w:lang w:val="en-GB"/>
        </w:rPr>
        <w:t>2021–2027</w:t>
      </w:r>
      <w:r w:rsidR="005A2FA5">
        <w:rPr>
          <w:rFonts w:ascii="Open Sans" w:hAnsi="Open Sans" w:cs="Open Sans"/>
          <w:lang w:val="en-GB"/>
        </w:rPr>
        <w:t xml:space="preserve"> </w:t>
      </w:r>
      <w:r w:rsidRPr="00BD5E7E">
        <w:rPr>
          <w:rFonts w:ascii="Open Sans" w:hAnsi="Open Sans" w:cs="Open Sans"/>
          <w:lang w:val="en-GB"/>
        </w:rPr>
        <w:t>programme</w:t>
      </w:r>
      <w:r w:rsidR="0006593C">
        <w:rPr>
          <w:rFonts w:ascii="Open Sans" w:hAnsi="Open Sans" w:cs="Open Sans"/>
          <w:lang w:val="en-GB"/>
        </w:rPr>
        <w:t>;</w:t>
      </w:r>
    </w:p>
    <w:p w14:paraId="45258CBC" w14:textId="78E82734" w:rsidR="00FF35F5" w:rsidRPr="00BD5E7E" w:rsidRDefault="00FF35F5" w:rsidP="00504C1F">
      <w:pPr>
        <w:widowControl w:val="0"/>
        <w:numPr>
          <w:ilvl w:val="0"/>
          <w:numId w:val="17"/>
        </w:numPr>
        <w:ind w:left="360" w:right="141" w:hanging="359"/>
        <w:contextualSpacing/>
        <w:jc w:val="both"/>
        <w:rPr>
          <w:rFonts w:ascii="Open Sans" w:hAnsi="Open Sans" w:cs="Open Sans"/>
          <w:lang w:val="en-GB"/>
        </w:rPr>
      </w:pPr>
      <w:r>
        <w:rPr>
          <w:rFonts w:ascii="Open Sans" w:hAnsi="Open Sans" w:cs="Open Sans"/>
          <w:lang w:val="en-GB"/>
        </w:rPr>
        <w:t>Beneficiary: any recipient of a grant, regardless of whether it is provided directly by the Managing Authority, or indirectly through a fund, grant scheme or other means;</w:t>
      </w:r>
    </w:p>
    <w:p w14:paraId="4FD256CC" w14:textId="15D33754" w:rsidR="006231D4" w:rsidRPr="006231D4" w:rsidRDefault="006231D4" w:rsidP="00AB287A">
      <w:pPr>
        <w:widowControl w:val="0"/>
        <w:numPr>
          <w:ilvl w:val="0"/>
          <w:numId w:val="17"/>
        </w:numPr>
        <w:ind w:left="360" w:right="141" w:hanging="359"/>
        <w:contextualSpacing/>
        <w:jc w:val="both"/>
        <w:rPr>
          <w:rFonts w:ascii="Open Sans" w:hAnsi="Open Sans" w:cs="Open Sans"/>
          <w:lang w:val="en-GB"/>
        </w:rPr>
      </w:pPr>
      <w:r w:rsidRPr="006231D4">
        <w:rPr>
          <w:rFonts w:ascii="Open Sans" w:hAnsi="Open Sans" w:cs="Open Sans"/>
          <w:lang w:val="en-GB"/>
        </w:rPr>
        <w:t xml:space="preserve">Managing Authority: Provincial Executive of the Province of Limburg is designated as Managing Authority (as referred to in Article 45, paragraph 1, of Regulation (EU) </w:t>
      </w:r>
      <w:r w:rsidR="00FF35F5">
        <w:rPr>
          <w:rFonts w:ascii="Open Sans" w:hAnsi="Open Sans" w:cs="Open Sans"/>
          <w:lang w:val="en-GB"/>
        </w:rPr>
        <w:t xml:space="preserve">Nr. </w:t>
      </w:r>
      <w:r w:rsidRPr="006231D4">
        <w:rPr>
          <w:rFonts w:ascii="Open Sans" w:hAnsi="Open Sans" w:cs="Open Sans"/>
          <w:lang w:val="en-GB"/>
        </w:rPr>
        <w:t>2021/1059 for the Interreg Meuse-Rhine programme</w:t>
      </w:r>
      <w:r w:rsidRPr="006231D4" w:rsidDel="001915A3">
        <w:rPr>
          <w:rFonts w:ascii="Open Sans" w:hAnsi="Open Sans" w:cs="Open Sans"/>
          <w:lang w:val="en-GB"/>
        </w:rPr>
        <w:t xml:space="preserve"> </w:t>
      </w:r>
      <w:r w:rsidRPr="006231D4">
        <w:rPr>
          <w:rFonts w:ascii="Open Sans" w:hAnsi="Open Sans" w:cs="Open Sans"/>
          <w:lang w:val="en-GB"/>
        </w:rPr>
        <w:t>and as referred to in Article 2, paragraph 1 of the decision of the Ministry of Economic Affairs and Climate Policy of 17 December 2022, no. WJZ/22253869, entailing delegation of the Managing Authority and the Audit Authority for the Interreg Meuse-Rhine (NL-BE-DE) 2021-2027 programme</w:t>
      </w:r>
      <w:r w:rsidR="0006593C">
        <w:rPr>
          <w:rFonts w:ascii="Open Sans" w:hAnsi="Open Sans" w:cs="Open Sans"/>
          <w:lang w:val="en-GB"/>
        </w:rPr>
        <w:t>;</w:t>
      </w:r>
    </w:p>
    <w:p w14:paraId="2440C2BE" w14:textId="684B1F58" w:rsidR="0006593C" w:rsidRPr="00BD5E7E" w:rsidRDefault="00BF700B" w:rsidP="00504C1F">
      <w:pPr>
        <w:widowControl w:val="0"/>
        <w:numPr>
          <w:ilvl w:val="0"/>
          <w:numId w:val="17"/>
        </w:numPr>
        <w:ind w:left="360" w:right="141" w:hanging="359"/>
        <w:contextualSpacing/>
        <w:jc w:val="both"/>
        <w:rPr>
          <w:rFonts w:ascii="Open Sans" w:hAnsi="Open Sans" w:cs="Open Sans"/>
          <w:lang w:val="en-GB"/>
        </w:rPr>
      </w:pPr>
      <w:r w:rsidRPr="00BE6C6B">
        <w:rPr>
          <w:rFonts w:ascii="Open Sans" w:hAnsi="Open Sans" w:cs="Open Sans"/>
          <w:i/>
          <w:iCs/>
          <w:lang w:val="en-GB"/>
        </w:rPr>
        <w:t>De minimis</w:t>
      </w:r>
      <w:r w:rsidRPr="00BD5E7E">
        <w:rPr>
          <w:rFonts w:ascii="Open Sans" w:hAnsi="Open Sans" w:cs="Open Sans"/>
          <w:lang w:val="en-GB"/>
        </w:rPr>
        <w:t xml:space="preserve"> aid: aid that meets the conditions for exemption from registration as set out in </w:t>
      </w:r>
      <w:r w:rsidR="006231D4">
        <w:rPr>
          <w:rFonts w:ascii="Open Sans" w:hAnsi="Open Sans" w:cs="Open Sans"/>
          <w:lang w:val="en-GB"/>
        </w:rPr>
        <w:t xml:space="preserve">Commission </w:t>
      </w:r>
      <w:r w:rsidRPr="00BD5E7E">
        <w:rPr>
          <w:rFonts w:ascii="Open Sans" w:hAnsi="Open Sans" w:cs="Open Sans"/>
          <w:lang w:val="en-GB"/>
        </w:rPr>
        <w:t xml:space="preserve">Regulation (EU) </w:t>
      </w:r>
      <w:r w:rsidR="00FF35F5">
        <w:rPr>
          <w:rFonts w:ascii="Open Sans" w:hAnsi="Open Sans" w:cs="Open Sans"/>
          <w:lang w:val="en-GB"/>
        </w:rPr>
        <w:t xml:space="preserve">Nr. </w:t>
      </w:r>
      <w:r w:rsidR="006231D4">
        <w:rPr>
          <w:rFonts w:ascii="Open Sans" w:hAnsi="Open Sans" w:cs="Open Sans"/>
          <w:lang w:val="en-GB"/>
        </w:rPr>
        <w:t>2023</w:t>
      </w:r>
      <w:r w:rsidRPr="00BD5E7E">
        <w:rPr>
          <w:rFonts w:ascii="Open Sans" w:hAnsi="Open Sans" w:cs="Open Sans"/>
          <w:lang w:val="en-GB"/>
        </w:rPr>
        <w:t>/</w:t>
      </w:r>
      <w:r w:rsidR="006231D4" w:rsidRPr="00BD5E7E">
        <w:rPr>
          <w:rFonts w:ascii="Open Sans" w:hAnsi="Open Sans" w:cs="Open Sans"/>
          <w:lang w:val="en-GB"/>
        </w:rPr>
        <w:t>2</w:t>
      </w:r>
      <w:r w:rsidR="006231D4">
        <w:rPr>
          <w:rFonts w:ascii="Open Sans" w:hAnsi="Open Sans" w:cs="Open Sans"/>
          <w:lang w:val="en-GB"/>
        </w:rPr>
        <w:t xml:space="preserve">831 </w:t>
      </w:r>
      <w:r w:rsidRPr="00BD5E7E">
        <w:rPr>
          <w:rFonts w:ascii="Open Sans" w:hAnsi="Open Sans" w:cs="Open Sans"/>
          <w:lang w:val="en-GB"/>
        </w:rPr>
        <w:t>of 1</w:t>
      </w:r>
      <w:r w:rsidR="006231D4">
        <w:rPr>
          <w:rFonts w:ascii="Open Sans" w:hAnsi="Open Sans" w:cs="Open Sans"/>
          <w:lang w:val="en-GB"/>
        </w:rPr>
        <w:t>3</w:t>
      </w:r>
      <w:r w:rsidRPr="00BD5E7E">
        <w:rPr>
          <w:rFonts w:ascii="Open Sans" w:hAnsi="Open Sans" w:cs="Open Sans"/>
          <w:lang w:val="en-GB"/>
        </w:rPr>
        <w:t xml:space="preserve"> December 20</w:t>
      </w:r>
      <w:r w:rsidR="006231D4">
        <w:rPr>
          <w:rFonts w:ascii="Open Sans" w:hAnsi="Open Sans" w:cs="Open Sans"/>
          <w:lang w:val="en-GB"/>
        </w:rPr>
        <w:t>2</w:t>
      </w:r>
      <w:r w:rsidRPr="00BD5E7E">
        <w:rPr>
          <w:rFonts w:ascii="Open Sans" w:hAnsi="Open Sans" w:cs="Open Sans"/>
          <w:lang w:val="en-GB"/>
        </w:rPr>
        <w:t xml:space="preserve">3 on the application of Articles 107 and 108 of the Treaty on the Functioning of the European Union to the </w:t>
      </w:r>
      <w:r w:rsidRPr="00BD5E7E">
        <w:rPr>
          <w:rFonts w:ascii="Open Sans" w:hAnsi="Open Sans" w:cs="Open Sans"/>
          <w:i/>
          <w:iCs/>
          <w:lang w:val="en-GB"/>
        </w:rPr>
        <w:t>de minimis</w:t>
      </w:r>
      <w:r w:rsidRPr="00BD5E7E">
        <w:rPr>
          <w:rFonts w:ascii="Open Sans" w:hAnsi="Open Sans" w:cs="Open Sans"/>
          <w:lang w:val="en-GB"/>
        </w:rPr>
        <w:t xml:space="preserve"> aid, OJ </w:t>
      </w:r>
      <w:r w:rsidR="006231D4">
        <w:rPr>
          <w:rFonts w:ascii="Open Sans" w:hAnsi="Open Sans" w:cs="Open Sans"/>
          <w:lang w:val="en-GB"/>
        </w:rPr>
        <w:t xml:space="preserve">Series </w:t>
      </w:r>
      <w:r w:rsidRPr="00BD5E7E">
        <w:rPr>
          <w:rFonts w:ascii="Open Sans" w:hAnsi="Open Sans" w:cs="Open Sans"/>
          <w:lang w:val="en-GB"/>
        </w:rPr>
        <w:t xml:space="preserve">L of </w:t>
      </w:r>
      <w:r w:rsidR="006231D4">
        <w:rPr>
          <w:rFonts w:ascii="Open Sans" w:hAnsi="Open Sans" w:cs="Open Sans"/>
          <w:lang w:val="en-GB"/>
        </w:rPr>
        <w:t xml:space="preserve">15 </w:t>
      </w:r>
      <w:r w:rsidRPr="00BD5E7E">
        <w:rPr>
          <w:rFonts w:ascii="Open Sans" w:hAnsi="Open Sans" w:cs="Open Sans"/>
          <w:lang w:val="en-GB"/>
        </w:rPr>
        <w:t>December 20</w:t>
      </w:r>
      <w:r w:rsidR="006231D4">
        <w:rPr>
          <w:rFonts w:ascii="Open Sans" w:hAnsi="Open Sans" w:cs="Open Sans"/>
          <w:lang w:val="en-GB"/>
        </w:rPr>
        <w:t>2</w:t>
      </w:r>
      <w:r w:rsidRPr="00BD5E7E">
        <w:rPr>
          <w:rFonts w:ascii="Open Sans" w:hAnsi="Open Sans" w:cs="Open Sans"/>
          <w:lang w:val="en-GB"/>
        </w:rPr>
        <w:t>3, including any amendments thereto to be adopted in the future</w:t>
      </w:r>
      <w:r w:rsidR="0006593C">
        <w:rPr>
          <w:rFonts w:ascii="Open Sans" w:hAnsi="Open Sans" w:cs="Open Sans"/>
          <w:lang w:val="en-GB"/>
        </w:rPr>
        <w:t>;</w:t>
      </w:r>
    </w:p>
    <w:p w14:paraId="71F9AB1D" w14:textId="24FE56ED" w:rsidR="0006593C" w:rsidRDefault="00BF700B" w:rsidP="0006593C">
      <w:pPr>
        <w:widowControl w:val="0"/>
        <w:numPr>
          <w:ilvl w:val="0"/>
          <w:numId w:val="17"/>
        </w:numPr>
        <w:ind w:left="360" w:right="141" w:hanging="359"/>
        <w:contextualSpacing/>
        <w:jc w:val="both"/>
        <w:rPr>
          <w:rFonts w:ascii="Open Sans" w:hAnsi="Open Sans" w:cs="Open Sans"/>
          <w:lang w:val="en-GB"/>
        </w:rPr>
      </w:pPr>
      <w:r w:rsidRPr="0006593C">
        <w:rPr>
          <w:rFonts w:ascii="Open Sans" w:hAnsi="Open Sans" w:cs="Open Sans"/>
          <w:lang w:val="en-GB"/>
        </w:rPr>
        <w:t>ERDF: European Regional Development Fund</w:t>
      </w:r>
      <w:r w:rsidR="0006593C" w:rsidRPr="0006593C">
        <w:rPr>
          <w:rFonts w:ascii="Open Sans" w:hAnsi="Open Sans" w:cs="Open Sans"/>
          <w:lang w:val="en-GB"/>
        </w:rPr>
        <w:t>;</w:t>
      </w:r>
    </w:p>
    <w:p w14:paraId="4C598169" w14:textId="71C5E31B" w:rsidR="00FF35F5" w:rsidRDefault="00FF35F5" w:rsidP="0006593C">
      <w:pPr>
        <w:widowControl w:val="0"/>
        <w:numPr>
          <w:ilvl w:val="0"/>
          <w:numId w:val="17"/>
        </w:numPr>
        <w:ind w:left="360" w:right="141" w:hanging="359"/>
        <w:contextualSpacing/>
        <w:jc w:val="both"/>
        <w:rPr>
          <w:rFonts w:ascii="Open Sans" w:hAnsi="Open Sans" w:cs="Open Sans"/>
          <w:lang w:val="en-GB"/>
        </w:rPr>
      </w:pPr>
      <w:r>
        <w:rPr>
          <w:rFonts w:ascii="Open Sans" w:hAnsi="Open Sans" w:cs="Open Sans"/>
          <w:lang w:val="en-GB"/>
        </w:rPr>
        <w:t>Final recipient: the recipient of the grant that is transferred to him/her from a subsidy scheme established on the basis of this call for proposals;</w:t>
      </w:r>
    </w:p>
    <w:p w14:paraId="4FA6766C" w14:textId="532C5CC8" w:rsidR="00FF35F5" w:rsidRDefault="00FF35F5" w:rsidP="0006593C">
      <w:pPr>
        <w:widowControl w:val="0"/>
        <w:numPr>
          <w:ilvl w:val="0"/>
          <w:numId w:val="17"/>
        </w:numPr>
        <w:ind w:left="360" w:right="141" w:hanging="359"/>
        <w:contextualSpacing/>
        <w:jc w:val="both"/>
        <w:rPr>
          <w:rFonts w:ascii="Open Sans" w:hAnsi="Open Sans" w:cs="Open Sans"/>
          <w:lang w:val="en-GB"/>
        </w:rPr>
      </w:pPr>
      <w:r>
        <w:rPr>
          <w:rFonts w:ascii="Open Sans" w:hAnsi="Open Sans" w:cs="Open Sans"/>
          <w:lang w:val="en-GB"/>
        </w:rPr>
        <w:t>Small project fund</w:t>
      </w:r>
      <w:r w:rsidRPr="00FF35F5">
        <w:rPr>
          <w:rFonts w:ascii="Open Sans" w:hAnsi="Open Sans" w:cs="Open Sans"/>
          <w:lang w:val="en-GB"/>
        </w:rPr>
        <w:t>: a project consisting of the establishment of a fund in accordance with the provisions of Article 25 of Regulation (EU) N</w:t>
      </w:r>
      <w:r>
        <w:rPr>
          <w:rFonts w:ascii="Open Sans" w:hAnsi="Open Sans" w:cs="Open Sans"/>
          <w:lang w:val="en-GB"/>
        </w:rPr>
        <w:t>r.</w:t>
      </w:r>
      <w:r w:rsidRPr="00FF35F5">
        <w:rPr>
          <w:rFonts w:ascii="Open Sans" w:hAnsi="Open Sans" w:cs="Open Sans"/>
          <w:lang w:val="en-GB"/>
        </w:rPr>
        <w:t xml:space="preserve"> 2021/1059 on specific provisions for the European territorial cooperation goal (Interreg) supported by the European Regional Development Fund and external financing instruments.</w:t>
      </w:r>
    </w:p>
    <w:p w14:paraId="4F2F0BE8" w14:textId="2B0585BA" w:rsidR="0006593C" w:rsidRPr="00BD5E7E" w:rsidRDefault="0006593C" w:rsidP="0006593C">
      <w:pPr>
        <w:widowControl w:val="0"/>
        <w:numPr>
          <w:ilvl w:val="0"/>
          <w:numId w:val="17"/>
        </w:numPr>
        <w:ind w:left="360" w:right="141" w:hanging="359"/>
        <w:contextualSpacing/>
        <w:jc w:val="both"/>
        <w:rPr>
          <w:lang w:val="en-GB"/>
        </w:rPr>
      </w:pPr>
      <w:r w:rsidRPr="0006593C">
        <w:rPr>
          <w:rFonts w:ascii="Open Sans" w:hAnsi="Open Sans" w:cs="Open Sans"/>
          <w:lang w:val="en-GB"/>
        </w:rPr>
        <w:t xml:space="preserve">Cost catalogue: catalogue with further details of eligible and ineligible costs for the </w:t>
      </w:r>
      <w:r w:rsidR="00751A53">
        <w:rPr>
          <w:rFonts w:ascii="Open Sans" w:hAnsi="Open Sans" w:cs="Open Sans"/>
          <w:lang w:val="en-GB"/>
        </w:rPr>
        <w:t xml:space="preserve">cross-border </w:t>
      </w:r>
      <w:r w:rsidRPr="0006593C">
        <w:rPr>
          <w:rFonts w:ascii="Open Sans" w:hAnsi="Open Sans" w:cs="Open Sans"/>
          <w:lang w:val="en-GB"/>
        </w:rPr>
        <w:t xml:space="preserve">cooperation programme </w:t>
      </w:r>
      <w:r w:rsidR="00751A53">
        <w:rPr>
          <w:rFonts w:ascii="Open Sans" w:hAnsi="Open Sans" w:cs="Open Sans"/>
          <w:lang w:val="en-GB"/>
        </w:rPr>
        <w:t xml:space="preserve">Interreg Meuse-Rhine (NL-BE-DE) for the period 2021-2027, </w:t>
      </w:r>
      <w:r w:rsidRPr="00AB287A">
        <w:rPr>
          <w:rFonts w:ascii="Open Sans" w:hAnsi="Open Sans" w:cs="Open Sans"/>
          <w:lang w:val="en-GB"/>
        </w:rPr>
        <w:t xml:space="preserve">drafted on the basis of Article 37, paragraph 2, of Regulation (EU) </w:t>
      </w:r>
      <w:r w:rsidR="0030440B">
        <w:rPr>
          <w:rFonts w:ascii="Open Sans" w:hAnsi="Open Sans" w:cs="Open Sans"/>
          <w:lang w:val="en-GB"/>
        </w:rPr>
        <w:t xml:space="preserve">Nr. </w:t>
      </w:r>
      <w:r w:rsidRPr="00AB287A">
        <w:rPr>
          <w:rFonts w:ascii="Open Sans" w:hAnsi="Open Sans" w:cs="Open Sans"/>
          <w:lang w:val="en-GB"/>
        </w:rPr>
        <w:t>2021/1059</w:t>
      </w:r>
      <w:r w:rsidR="00751A53">
        <w:rPr>
          <w:rFonts w:ascii="Open Sans" w:hAnsi="Open Sans" w:cs="Open Sans"/>
          <w:lang w:val="en-GB"/>
        </w:rPr>
        <w:t xml:space="preserve">. Version 4.5 of the Cost catalogue, as formally adopted by the Monitoring Committee on 5 August 2025 </w:t>
      </w:r>
      <w:r w:rsidRPr="00AB287A">
        <w:rPr>
          <w:rFonts w:ascii="Open Sans" w:hAnsi="Open Sans" w:cs="Open Sans"/>
          <w:lang w:val="en-GB"/>
        </w:rPr>
        <w:t>and published on the website of the cooperation programme (</w:t>
      </w:r>
      <w:hyperlink r:id="rId9" w:history="1">
        <w:r w:rsidRPr="00AB287A">
          <w:rPr>
            <w:rStyle w:val="Hyperlink"/>
            <w:rFonts w:ascii="Open Sans" w:hAnsi="Open Sans" w:cs="Open Sans"/>
            <w:lang w:val="en-GB"/>
          </w:rPr>
          <w:t>http://www.interregmeuserhine.eu</w:t>
        </w:r>
      </w:hyperlink>
      <w:r w:rsidRPr="00AB287A">
        <w:rPr>
          <w:rFonts w:ascii="Open Sans" w:hAnsi="Open Sans" w:cs="Open Sans"/>
          <w:lang w:val="en-GB"/>
        </w:rPr>
        <w:t>)</w:t>
      </w:r>
      <w:r w:rsidR="00751A53">
        <w:rPr>
          <w:rFonts w:ascii="Open Sans" w:hAnsi="Open Sans" w:cs="Open Sans"/>
          <w:lang w:val="en-GB"/>
        </w:rPr>
        <w:t xml:space="preserve"> applies to this sixth call for proposals</w:t>
      </w:r>
      <w:r w:rsidRPr="00AB287A">
        <w:rPr>
          <w:rFonts w:ascii="Open Sans" w:hAnsi="Open Sans" w:cs="Open Sans"/>
          <w:lang w:val="en-GB"/>
        </w:rPr>
        <w:t>;</w:t>
      </w:r>
    </w:p>
    <w:p w14:paraId="45F0072E" w14:textId="5A1B3741" w:rsidR="005218A5" w:rsidRDefault="001E5118" w:rsidP="005218A5">
      <w:pPr>
        <w:widowControl w:val="0"/>
        <w:numPr>
          <w:ilvl w:val="0"/>
          <w:numId w:val="17"/>
        </w:numPr>
        <w:ind w:left="360" w:right="141" w:hanging="359"/>
        <w:contextualSpacing/>
        <w:jc w:val="both"/>
        <w:rPr>
          <w:rFonts w:ascii="Open Sans" w:hAnsi="Open Sans" w:cs="Open Sans"/>
          <w:lang w:val="en-GB"/>
        </w:rPr>
      </w:pPr>
      <w:r w:rsidRPr="00BD5E7E">
        <w:rPr>
          <w:rFonts w:ascii="Open Sans" w:hAnsi="Open Sans" w:cs="Open Sans"/>
          <w:lang w:val="en-GB"/>
        </w:rPr>
        <w:lastRenderedPageBreak/>
        <w:t xml:space="preserve">Lead partner: a legal person or partnership acting as subsidy applicant on behalf of a </w:t>
      </w:r>
      <w:r w:rsidR="0013294B">
        <w:rPr>
          <w:rFonts w:ascii="Open Sans" w:hAnsi="Open Sans" w:cs="Open Sans"/>
          <w:lang w:val="en-GB"/>
        </w:rPr>
        <w:t>partnership</w:t>
      </w:r>
      <w:r w:rsidR="0006593C">
        <w:rPr>
          <w:rFonts w:ascii="Open Sans" w:hAnsi="Open Sans" w:cs="Open Sans"/>
          <w:lang w:val="en-GB"/>
        </w:rPr>
        <w:t>;</w:t>
      </w:r>
    </w:p>
    <w:p w14:paraId="06414D5D" w14:textId="3B62F963" w:rsidR="006231D4" w:rsidRPr="00BD5E7E" w:rsidRDefault="006231D4" w:rsidP="005218A5">
      <w:pPr>
        <w:widowControl w:val="0"/>
        <w:numPr>
          <w:ilvl w:val="0"/>
          <w:numId w:val="17"/>
        </w:numPr>
        <w:ind w:left="360" w:right="141" w:hanging="359"/>
        <w:contextualSpacing/>
        <w:jc w:val="both"/>
        <w:rPr>
          <w:rFonts w:ascii="Open Sans" w:hAnsi="Open Sans" w:cs="Open Sans"/>
          <w:lang w:val="en-GB"/>
        </w:rPr>
      </w:pPr>
      <w:r w:rsidRPr="00BD5E7E">
        <w:rPr>
          <w:rFonts w:ascii="Open Sans" w:hAnsi="Open Sans" w:cs="Open Sans"/>
          <w:lang w:val="en-GB"/>
        </w:rPr>
        <w:t>SME: the category of micro, small and medium-sized enterprises as defined in Annex 1 of the General Block Exemption Regulation</w:t>
      </w:r>
      <w:r>
        <w:rPr>
          <w:rFonts w:ascii="Open Sans" w:hAnsi="Open Sans" w:cs="Open Sans"/>
          <w:lang w:val="en-GB"/>
        </w:rPr>
        <w:t>;</w:t>
      </w:r>
    </w:p>
    <w:p w14:paraId="1774BCBE" w14:textId="660F5057" w:rsidR="00BF700B" w:rsidRPr="00BD5E7E" w:rsidRDefault="00FD0D86" w:rsidP="005218A5">
      <w:pPr>
        <w:widowControl w:val="0"/>
        <w:numPr>
          <w:ilvl w:val="0"/>
          <w:numId w:val="17"/>
        </w:numPr>
        <w:ind w:left="360" w:right="141" w:hanging="359"/>
        <w:contextualSpacing/>
        <w:jc w:val="both"/>
        <w:rPr>
          <w:rFonts w:ascii="Open Sans" w:hAnsi="Open Sans" w:cs="Open Sans"/>
          <w:lang w:val="en-GB"/>
        </w:rPr>
      </w:pPr>
      <w:r w:rsidRPr="00FD0D86">
        <w:rPr>
          <w:rFonts w:ascii="Open Sans" w:hAnsi="Open Sans" w:cs="Open Sans"/>
          <w:lang w:val="en-GB"/>
        </w:rPr>
        <w:t>Monitoring Committee: the committee charged with the monitoring of the performance of the cooperation programme in accordance with Article 28, 29 and 30 of Regulation (EU)</w:t>
      </w:r>
      <w:r w:rsidR="006233FC">
        <w:rPr>
          <w:rFonts w:ascii="Open Sans" w:hAnsi="Open Sans" w:cs="Open Sans"/>
          <w:lang w:val="en-GB"/>
        </w:rPr>
        <w:t xml:space="preserve"> Nr.</w:t>
      </w:r>
      <w:r w:rsidRPr="00FD0D86">
        <w:rPr>
          <w:rFonts w:ascii="Open Sans" w:hAnsi="Open Sans" w:cs="Open Sans"/>
          <w:lang w:val="en-GB"/>
        </w:rPr>
        <w:t xml:space="preserve"> 2021/1059</w:t>
      </w:r>
      <w:r>
        <w:rPr>
          <w:rFonts w:ascii="Open Sans" w:hAnsi="Open Sans" w:cs="Open Sans"/>
          <w:lang w:val="en-GB"/>
        </w:rPr>
        <w:t>;</w:t>
      </w:r>
    </w:p>
    <w:p w14:paraId="462995FB" w14:textId="5CCE3B78" w:rsidR="005525DE" w:rsidRPr="006231D4" w:rsidRDefault="006231D4" w:rsidP="006231D4">
      <w:pPr>
        <w:widowControl w:val="0"/>
        <w:numPr>
          <w:ilvl w:val="0"/>
          <w:numId w:val="17"/>
        </w:numPr>
        <w:ind w:left="360" w:right="141" w:hanging="359"/>
        <w:contextualSpacing/>
        <w:jc w:val="both"/>
        <w:rPr>
          <w:rFonts w:ascii="Open Sans" w:hAnsi="Open Sans" w:cs="Open Sans"/>
          <w:lang w:val="en-GB"/>
        </w:rPr>
      </w:pPr>
      <w:r w:rsidRPr="00BD5E7E">
        <w:rPr>
          <w:rFonts w:ascii="Open Sans" w:hAnsi="Open Sans" w:cs="Open Sans"/>
          <w:lang w:val="en-GB"/>
        </w:rPr>
        <w:t xml:space="preserve">Enterprise: unit that engages in an economic activity, irrespective of its </w:t>
      </w:r>
      <w:r w:rsidR="00FD0D86">
        <w:rPr>
          <w:rFonts w:ascii="Open Sans" w:hAnsi="Open Sans" w:cs="Open Sans"/>
          <w:lang w:val="en-GB"/>
        </w:rPr>
        <w:t>legal structure</w:t>
      </w:r>
      <w:r w:rsidRPr="00BD5E7E">
        <w:rPr>
          <w:rFonts w:ascii="Open Sans" w:hAnsi="Open Sans" w:cs="Open Sans"/>
          <w:lang w:val="en-GB"/>
        </w:rPr>
        <w:t xml:space="preserve"> and the manner in which it is financed.</w:t>
      </w:r>
      <w:r w:rsidR="00FD0D86">
        <w:rPr>
          <w:rFonts w:ascii="Open Sans" w:hAnsi="Open Sans" w:cs="Open Sans"/>
          <w:lang w:val="en-GB"/>
        </w:rPr>
        <w:t xml:space="preserve"> </w:t>
      </w:r>
      <w:r w:rsidR="00FD0D86" w:rsidRPr="00FD0D86">
        <w:rPr>
          <w:rFonts w:ascii="Open Sans" w:hAnsi="Open Sans" w:cs="Open Sans"/>
          <w:lang w:val="en-GB"/>
        </w:rPr>
        <w:t xml:space="preserve">Under Flemish and Dutch law, certain </w:t>
      </w:r>
      <w:r w:rsidR="00633A6A">
        <w:rPr>
          <w:rFonts w:ascii="Open Sans" w:hAnsi="Open Sans" w:cs="Open Sans"/>
          <w:lang w:val="en-GB"/>
        </w:rPr>
        <w:t xml:space="preserve">business </w:t>
      </w:r>
      <w:r w:rsidR="00FD0D86">
        <w:rPr>
          <w:rFonts w:ascii="Open Sans" w:hAnsi="Open Sans" w:cs="Open Sans"/>
          <w:lang w:val="en-GB"/>
        </w:rPr>
        <w:t xml:space="preserve">structures </w:t>
      </w:r>
      <w:r w:rsidR="00FD0D86" w:rsidRPr="00FD0D86">
        <w:rPr>
          <w:rFonts w:ascii="Open Sans" w:hAnsi="Open Sans" w:cs="Open Sans"/>
          <w:lang w:val="en-GB"/>
        </w:rPr>
        <w:t>(sole proprietorship, general</w:t>
      </w:r>
      <w:r w:rsidR="00FD0D86">
        <w:rPr>
          <w:rFonts w:ascii="Open Sans" w:hAnsi="Open Sans" w:cs="Open Sans"/>
          <w:lang w:val="en-GB"/>
        </w:rPr>
        <w:t>/commercial</w:t>
      </w:r>
      <w:r w:rsidR="00FD0D86" w:rsidRPr="00FD0D86">
        <w:rPr>
          <w:rFonts w:ascii="Open Sans" w:hAnsi="Open Sans" w:cs="Open Sans"/>
          <w:lang w:val="en-GB"/>
        </w:rPr>
        <w:t xml:space="preserve"> partnership, limited partnership, </w:t>
      </w:r>
      <w:r w:rsidR="00FD0D86">
        <w:rPr>
          <w:rFonts w:ascii="Open Sans" w:hAnsi="Open Sans" w:cs="Open Sans"/>
          <w:lang w:val="en-GB"/>
        </w:rPr>
        <w:t xml:space="preserve">professional/public </w:t>
      </w:r>
      <w:r w:rsidR="00FD0D86" w:rsidRPr="00FD0D86">
        <w:rPr>
          <w:rFonts w:ascii="Open Sans" w:hAnsi="Open Sans" w:cs="Open Sans"/>
          <w:lang w:val="en-GB"/>
        </w:rPr>
        <w:t xml:space="preserve">partnership) do not have legal personality, but these natural </w:t>
      </w:r>
      <w:r w:rsidR="00633A6A">
        <w:rPr>
          <w:rFonts w:ascii="Open Sans" w:hAnsi="Open Sans" w:cs="Open Sans"/>
          <w:lang w:val="en-GB"/>
        </w:rPr>
        <w:t xml:space="preserve">business </w:t>
      </w:r>
      <w:r w:rsidR="00FD0D86">
        <w:rPr>
          <w:rFonts w:ascii="Open Sans" w:hAnsi="Open Sans" w:cs="Open Sans"/>
          <w:lang w:val="en-GB"/>
        </w:rPr>
        <w:t xml:space="preserve">structures </w:t>
      </w:r>
      <w:r w:rsidR="00FD0D86" w:rsidRPr="00FD0D86">
        <w:rPr>
          <w:rFonts w:ascii="Open Sans" w:hAnsi="Open Sans" w:cs="Open Sans"/>
          <w:lang w:val="en-GB"/>
        </w:rPr>
        <w:t>are considered legal persons</w:t>
      </w:r>
      <w:r w:rsidR="00FD0D86">
        <w:rPr>
          <w:rFonts w:ascii="Open Sans" w:hAnsi="Open Sans" w:cs="Open Sans"/>
          <w:lang w:val="en-GB"/>
        </w:rPr>
        <w:t>;</w:t>
      </w:r>
    </w:p>
    <w:p w14:paraId="1DB0C9D2" w14:textId="19D75389" w:rsidR="001E5118" w:rsidRPr="00BD5E7E" w:rsidRDefault="001E5118" w:rsidP="00504C1F">
      <w:pPr>
        <w:pStyle w:val="Lijstalinea"/>
        <w:widowControl w:val="0"/>
        <w:numPr>
          <w:ilvl w:val="0"/>
          <w:numId w:val="17"/>
        </w:numPr>
        <w:ind w:left="357" w:right="141" w:hanging="357"/>
        <w:jc w:val="both"/>
        <w:rPr>
          <w:rFonts w:ascii="Open Sans" w:hAnsi="Open Sans" w:cs="Open Sans"/>
          <w:lang w:val="en-GB"/>
        </w:rPr>
      </w:pPr>
      <w:r w:rsidRPr="00BD5E7E">
        <w:rPr>
          <w:rFonts w:ascii="Open Sans" w:hAnsi="Open Sans" w:cs="Open Sans"/>
          <w:lang w:val="en-GB"/>
        </w:rPr>
        <w:t>Output and result indicators: indicators as referred to in Article 16, paragraph 1 under (a) and Article 22, paragraph 3 under (d.</w:t>
      </w:r>
      <w:r w:rsidRPr="00BD5E7E">
        <w:rPr>
          <w:rFonts w:ascii="Open Sans" w:hAnsi="Open Sans" w:cs="Open Sans"/>
          <w:color w:val="333333"/>
          <w:shd w:val="clear" w:color="auto" w:fill="FFFFFF"/>
          <w:lang w:val="en-GB"/>
        </w:rPr>
        <w:t xml:space="preserve"> </w:t>
      </w:r>
      <w:r w:rsidRPr="00BD5E7E">
        <w:rPr>
          <w:rFonts w:ascii="Open Sans" w:hAnsi="Open Sans" w:cs="Open Sans"/>
          <w:lang w:val="en-GB"/>
        </w:rPr>
        <w:t xml:space="preserve">ii </w:t>
      </w:r>
      <w:proofErr w:type="spellStart"/>
      <w:r w:rsidRPr="00BD5E7E">
        <w:rPr>
          <w:rFonts w:ascii="Open Sans" w:hAnsi="Open Sans" w:cs="Open Sans"/>
          <w:lang w:val="en-GB"/>
        </w:rPr>
        <w:t>en</w:t>
      </w:r>
      <w:proofErr w:type="spellEnd"/>
      <w:r w:rsidRPr="00BD5E7E">
        <w:rPr>
          <w:rFonts w:ascii="Open Sans" w:hAnsi="Open Sans" w:cs="Open Sans"/>
          <w:lang w:val="en-GB"/>
        </w:rPr>
        <w:t xml:space="preserve"> e. ii ) of Regulation (EU) </w:t>
      </w:r>
      <w:r w:rsidR="006233FC">
        <w:rPr>
          <w:rFonts w:ascii="Open Sans" w:hAnsi="Open Sans" w:cs="Open Sans"/>
          <w:lang w:val="en-GB"/>
        </w:rPr>
        <w:t xml:space="preserve">Nr. </w:t>
      </w:r>
      <w:r w:rsidRPr="00BD5E7E">
        <w:rPr>
          <w:rFonts w:ascii="Open Sans" w:hAnsi="Open Sans" w:cs="Open Sans"/>
          <w:lang w:val="en-GB"/>
        </w:rPr>
        <w:t>2021/1060, and the Commission staff working document on Performance, monitoring and evaluation of the European Regional Development Fund</w:t>
      </w:r>
      <w:r w:rsidR="00DE5B5D">
        <w:rPr>
          <w:rFonts w:ascii="Open Sans" w:hAnsi="Open Sans" w:cs="Open Sans"/>
          <w:lang w:val="en-GB"/>
        </w:rPr>
        <w:t>, the Cohesion Fund and the Just Transition Fund in 2021-2027</w:t>
      </w:r>
      <w:r w:rsidRPr="00BD5E7E">
        <w:rPr>
          <w:rFonts w:ascii="Open Sans" w:hAnsi="Open Sans" w:cs="Open Sans"/>
          <w:lang w:val="en-GB"/>
        </w:rPr>
        <w:t>,</w:t>
      </w:r>
      <w:r w:rsidRPr="00BD5E7E" w:rsidDel="008B4682">
        <w:rPr>
          <w:rFonts w:ascii="Open Sans" w:hAnsi="Open Sans" w:cs="Open Sans"/>
          <w:lang w:val="en-GB"/>
        </w:rPr>
        <w:t xml:space="preserve"> </w:t>
      </w:r>
      <w:r w:rsidRPr="00BD5E7E">
        <w:rPr>
          <w:rFonts w:ascii="Open Sans" w:hAnsi="Open Sans" w:cs="Open Sans"/>
          <w:lang w:val="en-GB"/>
        </w:rPr>
        <w:t>and as elaborated in chapter 2 of the cooperation programme document</w:t>
      </w:r>
      <w:r w:rsidR="00BE6C6B">
        <w:rPr>
          <w:rFonts w:ascii="Open Sans" w:hAnsi="Open Sans" w:cs="Open Sans"/>
          <w:lang w:val="en-GB"/>
        </w:rPr>
        <w:t>;</w:t>
      </w:r>
    </w:p>
    <w:p w14:paraId="0A3E0514" w14:textId="32359C3D" w:rsidR="005218A5" w:rsidRDefault="001E5118" w:rsidP="005218A5">
      <w:pPr>
        <w:pStyle w:val="Lijstalinea"/>
        <w:widowControl w:val="0"/>
        <w:numPr>
          <w:ilvl w:val="0"/>
          <w:numId w:val="17"/>
        </w:numPr>
        <w:ind w:left="357" w:right="141" w:hanging="357"/>
        <w:jc w:val="both"/>
        <w:rPr>
          <w:rFonts w:ascii="Open Sans" w:hAnsi="Open Sans" w:cs="Open Sans"/>
          <w:lang w:val="en-GB"/>
        </w:rPr>
      </w:pPr>
      <w:r w:rsidRPr="00BD5E7E">
        <w:rPr>
          <w:rFonts w:ascii="Open Sans" w:hAnsi="Open Sans" w:cs="Open Sans"/>
          <w:lang w:val="en-GB"/>
        </w:rPr>
        <w:t>Programme area: territory of the Meuse-Rhine area, as defined in chapter 1.1 of the Interreg Meuse-Rhine (NL-BE-DE) programme document</w:t>
      </w:r>
      <w:r w:rsidR="00BE6C6B">
        <w:rPr>
          <w:rFonts w:ascii="Open Sans" w:hAnsi="Open Sans" w:cs="Open Sans"/>
          <w:lang w:val="en-GB"/>
        </w:rPr>
        <w:t>;</w:t>
      </w:r>
    </w:p>
    <w:p w14:paraId="79C9BB1E" w14:textId="541DAD28" w:rsidR="00633A6A" w:rsidRDefault="00633A6A" w:rsidP="005218A5">
      <w:pPr>
        <w:pStyle w:val="Lijstalinea"/>
        <w:widowControl w:val="0"/>
        <w:numPr>
          <w:ilvl w:val="0"/>
          <w:numId w:val="17"/>
        </w:numPr>
        <w:ind w:left="357" w:right="141" w:hanging="357"/>
        <w:jc w:val="both"/>
        <w:rPr>
          <w:rFonts w:ascii="Open Sans" w:hAnsi="Open Sans" w:cs="Open Sans"/>
          <w:lang w:val="en-GB"/>
        </w:rPr>
      </w:pPr>
      <w:r w:rsidRPr="00633A6A">
        <w:rPr>
          <w:rFonts w:ascii="Open Sans" w:hAnsi="Open Sans" w:cs="Open Sans"/>
          <w:lang w:val="en-GB"/>
        </w:rPr>
        <w:t>Legal person: A public or private body, or an entity with or without legal personality</w:t>
      </w:r>
      <w:r>
        <w:rPr>
          <w:rFonts w:ascii="Open Sans" w:hAnsi="Open Sans" w:cs="Open Sans"/>
          <w:lang w:val="en-GB"/>
        </w:rPr>
        <w:t>;</w:t>
      </w:r>
    </w:p>
    <w:p w14:paraId="37507379" w14:textId="338338BD" w:rsidR="00633A6A" w:rsidRPr="00BD5E7E" w:rsidRDefault="006231D4" w:rsidP="005218A5">
      <w:pPr>
        <w:pStyle w:val="Lijstalinea"/>
        <w:widowControl w:val="0"/>
        <w:numPr>
          <w:ilvl w:val="0"/>
          <w:numId w:val="17"/>
        </w:numPr>
        <w:ind w:left="357" w:right="141" w:hanging="357"/>
        <w:jc w:val="both"/>
        <w:rPr>
          <w:rFonts w:ascii="Open Sans" w:hAnsi="Open Sans" w:cs="Open Sans"/>
          <w:lang w:val="en-GB"/>
        </w:rPr>
      </w:pPr>
      <w:r w:rsidRPr="00BD5E7E">
        <w:rPr>
          <w:rFonts w:ascii="Open Sans" w:hAnsi="Open Sans" w:cs="Open Sans"/>
          <w:lang w:val="en-GB"/>
        </w:rPr>
        <w:t xml:space="preserve">Cooperation programme: Interreg Meuse-Rhine (NL-BE-DE) programme; programme as referred to in Article 3, paragraph 1 (a), of Regulation (EU) </w:t>
      </w:r>
      <w:r w:rsidR="006233FC">
        <w:rPr>
          <w:rFonts w:ascii="Open Sans" w:hAnsi="Open Sans" w:cs="Open Sans"/>
          <w:lang w:val="en-GB"/>
        </w:rPr>
        <w:t xml:space="preserve">Nr. </w:t>
      </w:r>
      <w:r w:rsidRPr="00BD5E7E">
        <w:rPr>
          <w:rFonts w:ascii="Open Sans" w:hAnsi="Open Sans" w:cs="Open Sans"/>
          <w:lang w:val="en-GB"/>
        </w:rPr>
        <w:t xml:space="preserve">2021/1059, approved by the European Commission on 14 November 2022 (2021TC16RFCB001); this programme can be consulted on the website </w:t>
      </w:r>
      <w:hyperlink r:id="rId10" w:history="1">
        <w:r w:rsidRPr="00BD5E7E">
          <w:rPr>
            <w:rStyle w:val="Hyperlink"/>
            <w:rFonts w:ascii="Open Sans" w:hAnsi="Open Sans" w:cs="Open Sans"/>
            <w:lang w:val="en-GB"/>
          </w:rPr>
          <w:t>http://www.interregmeuserhine.eu</w:t>
        </w:r>
      </w:hyperlink>
      <w:r w:rsidRPr="00BD5E7E">
        <w:rPr>
          <w:rFonts w:ascii="Open Sans" w:hAnsi="Open Sans" w:cs="Open Sans"/>
          <w:lang w:val="en-GB"/>
        </w:rPr>
        <w:t>;</w:t>
      </w:r>
    </w:p>
    <w:p w14:paraId="3AD7C84F" w14:textId="15071477" w:rsidR="00633A6A" w:rsidRPr="00B40C4B" w:rsidRDefault="001E5118" w:rsidP="00633A6A">
      <w:pPr>
        <w:pStyle w:val="Lijstalinea"/>
        <w:widowControl w:val="0"/>
        <w:numPr>
          <w:ilvl w:val="0"/>
          <w:numId w:val="17"/>
        </w:numPr>
        <w:ind w:left="357" w:right="141" w:hanging="357"/>
        <w:jc w:val="both"/>
        <w:rPr>
          <w:rFonts w:ascii="Open Sans" w:hAnsi="Open Sans" w:cs="Open Sans"/>
          <w:lang w:val="en-GB"/>
        </w:rPr>
      </w:pPr>
      <w:r w:rsidRPr="00B40C4B">
        <w:rPr>
          <w:rFonts w:ascii="Open Sans" w:hAnsi="Open Sans" w:cs="Open Sans"/>
          <w:lang w:val="en-GB"/>
        </w:rPr>
        <w:t>State aid: any aid granted as referred to in Article 107(1) of the Treaty on the Functioning of the European Union</w:t>
      </w:r>
      <w:r w:rsidR="00633A6A" w:rsidRPr="00B40C4B">
        <w:rPr>
          <w:rFonts w:ascii="Open Sans" w:hAnsi="Open Sans" w:cs="Open Sans"/>
          <w:lang w:val="en-GB"/>
        </w:rPr>
        <w:t>;</w:t>
      </w:r>
    </w:p>
    <w:p w14:paraId="562BBA14" w14:textId="25E8CC5E" w:rsidR="006231D4" w:rsidRPr="00633A6A" w:rsidRDefault="00C13EC6" w:rsidP="00633A6A">
      <w:pPr>
        <w:pStyle w:val="Lijstalinea"/>
        <w:widowControl w:val="0"/>
        <w:numPr>
          <w:ilvl w:val="0"/>
          <w:numId w:val="17"/>
        </w:numPr>
        <w:ind w:left="357" w:right="141" w:hanging="357"/>
        <w:jc w:val="both"/>
        <w:rPr>
          <w:rFonts w:ascii="Open Sans" w:hAnsi="Open Sans" w:cs="Open Sans"/>
          <w:lang w:val="en-GB"/>
        </w:rPr>
      </w:pPr>
      <w:r w:rsidRPr="00633A6A">
        <w:rPr>
          <w:rFonts w:ascii="Open Sans" w:hAnsi="Open Sans" w:cs="Open Sans"/>
          <w:lang w:val="en-GB"/>
        </w:rPr>
        <w:t xml:space="preserve">Steering Committee: </w:t>
      </w:r>
      <w:r w:rsidR="00B31A6F" w:rsidRPr="00633A6A">
        <w:rPr>
          <w:rFonts w:ascii="Open Sans" w:hAnsi="Open Sans" w:cs="Open Sans"/>
          <w:lang w:val="en-GB"/>
        </w:rPr>
        <w:t xml:space="preserve">the Steering Committee acts under the responsibility of the Monitoring Committee to select operations (project selection) that contribute to realising the programme goals in accordance with Article 22 (1) of Regulation (EU) </w:t>
      </w:r>
      <w:r w:rsidR="006233FC">
        <w:rPr>
          <w:rFonts w:ascii="Open Sans" w:hAnsi="Open Sans" w:cs="Open Sans"/>
          <w:lang w:val="en-GB"/>
        </w:rPr>
        <w:t xml:space="preserve">Nr. </w:t>
      </w:r>
      <w:r w:rsidR="00B31A6F" w:rsidRPr="00633A6A">
        <w:rPr>
          <w:rFonts w:ascii="Open Sans" w:hAnsi="Open Sans" w:cs="Open Sans"/>
          <w:lang w:val="en-GB"/>
        </w:rPr>
        <w:t>2021/1059.</w:t>
      </w:r>
    </w:p>
    <w:p w14:paraId="544F0222" w14:textId="77777777" w:rsidR="00A9433C" w:rsidRDefault="00A9433C" w:rsidP="00F43CA1">
      <w:pPr>
        <w:pStyle w:val="OPHoofdstukTitel"/>
        <w:spacing w:before="0"/>
        <w:ind w:right="141"/>
        <w:jc w:val="both"/>
        <w:rPr>
          <w:rFonts w:ascii="Open Sans" w:hAnsi="Open Sans" w:cs="Open Sans"/>
          <w:b w:val="0"/>
          <w:sz w:val="20"/>
        </w:rPr>
      </w:pPr>
    </w:p>
    <w:p w14:paraId="3294BDC3" w14:textId="77777777" w:rsidR="00BE6C6B" w:rsidRPr="00633A6A" w:rsidRDefault="00BE6C6B" w:rsidP="00633A6A">
      <w:pPr>
        <w:rPr>
          <w:lang w:val="en-GB" w:eastAsia="nl-NL"/>
        </w:rPr>
      </w:pPr>
    </w:p>
    <w:p w14:paraId="7611C3DD" w14:textId="5673F522" w:rsidR="00E74B3A" w:rsidRPr="00BD5E7E" w:rsidRDefault="00E74B3A" w:rsidP="00504C1F">
      <w:pPr>
        <w:pStyle w:val="OPArtikelTitel"/>
        <w:spacing w:before="0"/>
        <w:ind w:right="141"/>
        <w:jc w:val="both"/>
        <w:rPr>
          <w:rFonts w:ascii="Open Sans" w:eastAsiaTheme="minorHAnsi" w:hAnsi="Open Sans" w:cs="Open Sans"/>
          <w:bCs w:val="0"/>
          <w:color w:val="003399"/>
        </w:rPr>
      </w:pPr>
      <w:r w:rsidRPr="00BD5E7E">
        <w:rPr>
          <w:rFonts w:ascii="Open Sans" w:hAnsi="Open Sans"/>
          <w:bCs w:val="0"/>
          <w:color w:val="003399"/>
        </w:rPr>
        <w:t>Article 2</w:t>
      </w:r>
      <w:r w:rsidR="00482CD5" w:rsidRPr="00BD5E7E">
        <w:rPr>
          <w:rFonts w:ascii="Open Sans" w:hAnsi="Open Sans"/>
          <w:bCs w:val="0"/>
          <w:color w:val="003399"/>
        </w:rPr>
        <w:t xml:space="preserve"> </w:t>
      </w:r>
      <w:r w:rsidR="00482CD5" w:rsidRPr="00BD5E7E">
        <w:rPr>
          <w:rFonts w:ascii="Open Sans" w:hAnsi="Open Sans"/>
          <w:bCs w:val="0"/>
          <w:color w:val="003399"/>
        </w:rPr>
        <w:tab/>
      </w:r>
      <w:r w:rsidR="005218A5" w:rsidRPr="00BD5E7E">
        <w:rPr>
          <w:rFonts w:ascii="Open Sans" w:hAnsi="Open Sans"/>
          <w:bCs w:val="0"/>
          <w:color w:val="003399"/>
        </w:rPr>
        <w:t>Objective</w:t>
      </w:r>
      <w:r w:rsidRPr="00BD5E7E">
        <w:rPr>
          <w:rFonts w:ascii="Open Sans" w:hAnsi="Open Sans"/>
          <w:bCs w:val="0"/>
          <w:color w:val="003399"/>
        </w:rPr>
        <w:t xml:space="preserve"> of the rules</w:t>
      </w:r>
    </w:p>
    <w:p w14:paraId="2293FC9C" w14:textId="77777777" w:rsidR="00A9433C" w:rsidRPr="00BD5E7E" w:rsidRDefault="00A9433C" w:rsidP="00504C1F">
      <w:pPr>
        <w:pStyle w:val="OPHoofdstukTitel"/>
        <w:spacing w:before="0"/>
        <w:ind w:right="141"/>
        <w:jc w:val="both"/>
        <w:rPr>
          <w:rFonts w:ascii="Open Sans" w:hAnsi="Open Sans" w:cs="Open Sans"/>
          <w:b w:val="0"/>
          <w:sz w:val="20"/>
        </w:rPr>
      </w:pPr>
    </w:p>
    <w:p w14:paraId="7EBC4F33" w14:textId="2C5FEF9E" w:rsidR="00BF1EC3" w:rsidRPr="00BD5E7E" w:rsidRDefault="00560DFB" w:rsidP="005941AF">
      <w:pPr>
        <w:ind w:right="141"/>
        <w:jc w:val="both"/>
        <w:rPr>
          <w:rFonts w:ascii="Open Sans" w:hAnsi="Open Sans" w:cs="Open Sans"/>
          <w:lang w:val="en-GB"/>
        </w:rPr>
      </w:pPr>
      <w:r w:rsidRPr="00BD5E7E">
        <w:rPr>
          <w:rFonts w:ascii="Open Sans" w:hAnsi="Open Sans" w:cs="Open Sans"/>
          <w:bCs/>
          <w:lang w:val="en-GB"/>
        </w:rPr>
        <w:t xml:space="preserve">The rules make subsidy available </w:t>
      </w:r>
      <w:r w:rsidR="005941AF">
        <w:rPr>
          <w:rFonts w:ascii="Open Sans" w:hAnsi="Open Sans" w:cs="Open Sans"/>
          <w:bCs/>
          <w:lang w:val="en-GB"/>
        </w:rPr>
        <w:t>a specific</w:t>
      </w:r>
      <w:r w:rsidRPr="00BD5E7E">
        <w:rPr>
          <w:rFonts w:ascii="Open Sans" w:hAnsi="Open Sans" w:cs="Open Sans"/>
          <w:bCs/>
          <w:lang w:val="en-GB"/>
        </w:rPr>
        <w:t xml:space="preserve"> project that contribute</w:t>
      </w:r>
      <w:r w:rsidR="005941AF">
        <w:rPr>
          <w:rFonts w:ascii="Open Sans" w:hAnsi="Open Sans" w:cs="Open Sans"/>
          <w:bCs/>
          <w:lang w:val="en-GB"/>
        </w:rPr>
        <w:t>s</w:t>
      </w:r>
      <w:r w:rsidRPr="00BD5E7E">
        <w:rPr>
          <w:rFonts w:ascii="Open Sans" w:hAnsi="Open Sans" w:cs="Open Sans"/>
          <w:bCs/>
          <w:lang w:val="en-GB"/>
        </w:rPr>
        <w:t xml:space="preserve"> to </w:t>
      </w:r>
      <w:r w:rsidR="005941AF">
        <w:rPr>
          <w:rFonts w:ascii="Open Sans" w:hAnsi="Open Sans" w:cs="Open Sans"/>
          <w:bCs/>
          <w:lang w:val="en-GB"/>
        </w:rPr>
        <w:t xml:space="preserve">a specific </w:t>
      </w:r>
      <w:r w:rsidRPr="00BD5E7E">
        <w:rPr>
          <w:rFonts w:ascii="Open Sans" w:hAnsi="Open Sans" w:cs="Open Sans"/>
          <w:bCs/>
          <w:lang w:val="en-GB"/>
        </w:rPr>
        <w:t>objective of the Cooperation Programme</w:t>
      </w:r>
      <w:r w:rsidR="005941AF">
        <w:rPr>
          <w:rFonts w:ascii="Open Sans" w:hAnsi="Open Sans" w:cs="Open Sans"/>
          <w:bCs/>
          <w:lang w:val="en-GB"/>
        </w:rPr>
        <w:t>,</w:t>
      </w:r>
      <w:r w:rsidRPr="00BD5E7E">
        <w:rPr>
          <w:rFonts w:ascii="Open Sans" w:hAnsi="Open Sans" w:cs="Open Sans"/>
          <w:bCs/>
          <w:lang w:val="en-GB"/>
        </w:rPr>
        <w:t xml:space="preserve"> as described </w:t>
      </w:r>
      <w:r w:rsidR="005941AF">
        <w:rPr>
          <w:rFonts w:ascii="Open Sans" w:hAnsi="Open Sans" w:cs="Open Sans"/>
          <w:bCs/>
          <w:lang w:val="en-GB"/>
        </w:rPr>
        <w:t>in</w:t>
      </w:r>
      <w:r w:rsidRPr="00BD5E7E">
        <w:rPr>
          <w:rFonts w:ascii="Open Sans" w:hAnsi="Open Sans" w:cs="Open Sans"/>
          <w:bCs/>
          <w:lang w:val="en-GB"/>
        </w:rPr>
        <w:t xml:space="preserve"> </w:t>
      </w:r>
      <w:r w:rsidR="005941AF">
        <w:rPr>
          <w:rFonts w:ascii="Open Sans" w:hAnsi="Open Sans" w:cs="Open Sans"/>
          <w:bCs/>
          <w:lang w:val="en-GB"/>
        </w:rPr>
        <w:t xml:space="preserve">section 2.4.1 and Chapter 6 of the </w:t>
      </w:r>
      <w:r w:rsidRPr="00BD5E7E">
        <w:rPr>
          <w:rFonts w:ascii="Open Sans" w:hAnsi="Open Sans" w:cs="Open Sans"/>
          <w:bCs/>
          <w:lang w:val="en-GB"/>
        </w:rPr>
        <w:t xml:space="preserve">Cooperation </w:t>
      </w:r>
      <w:r w:rsidR="002B7C15" w:rsidRPr="00BD5E7E">
        <w:rPr>
          <w:rFonts w:ascii="Open Sans" w:hAnsi="Open Sans" w:cs="Open Sans"/>
          <w:bCs/>
          <w:lang w:val="en-GB"/>
        </w:rPr>
        <w:t>Programme</w:t>
      </w:r>
      <w:r w:rsidR="005941AF">
        <w:rPr>
          <w:rFonts w:ascii="Open Sans" w:hAnsi="Open Sans" w:cs="Open Sans"/>
          <w:lang w:val="en-GB"/>
        </w:rPr>
        <w:t xml:space="preserve">. </w:t>
      </w:r>
      <w:r w:rsidR="005941AF" w:rsidRPr="005941AF">
        <w:rPr>
          <w:rFonts w:ascii="Open Sans" w:hAnsi="Open Sans" w:cs="Open Sans"/>
          <w:lang w:val="en-GB"/>
        </w:rPr>
        <w:t xml:space="preserve">This involves the initiation of a </w:t>
      </w:r>
      <w:r w:rsidR="005941AF">
        <w:rPr>
          <w:rFonts w:ascii="Open Sans" w:hAnsi="Open Sans" w:cs="Open Sans"/>
          <w:lang w:val="en-GB"/>
        </w:rPr>
        <w:t>S</w:t>
      </w:r>
      <w:r w:rsidR="005941AF" w:rsidRPr="005941AF">
        <w:rPr>
          <w:rFonts w:ascii="Open Sans" w:hAnsi="Open Sans" w:cs="Open Sans"/>
          <w:lang w:val="en-GB"/>
        </w:rPr>
        <w:t>mall</w:t>
      </w:r>
      <w:r w:rsidR="005941AF">
        <w:rPr>
          <w:rFonts w:ascii="Open Sans" w:hAnsi="Open Sans" w:cs="Open Sans"/>
          <w:lang w:val="en-GB"/>
        </w:rPr>
        <w:t xml:space="preserve"> project </w:t>
      </w:r>
      <w:r w:rsidR="005941AF" w:rsidRPr="005941AF">
        <w:rPr>
          <w:rFonts w:ascii="Open Sans" w:hAnsi="Open Sans" w:cs="Open Sans"/>
          <w:lang w:val="en-GB"/>
        </w:rPr>
        <w:t>fund aimed at accommodating legal obstacles and taking administrative and legal measures in the programme area.</w:t>
      </w:r>
    </w:p>
    <w:p w14:paraId="62C04615" w14:textId="77777777" w:rsidR="00A9433C" w:rsidRDefault="00A9433C" w:rsidP="00F43CA1">
      <w:pPr>
        <w:pStyle w:val="OPHoofdstukTitel"/>
        <w:spacing w:before="0"/>
        <w:ind w:right="141"/>
        <w:jc w:val="both"/>
        <w:rPr>
          <w:rFonts w:ascii="Open Sans" w:hAnsi="Open Sans" w:cs="Open Sans"/>
          <w:b w:val="0"/>
          <w:sz w:val="20"/>
        </w:rPr>
      </w:pPr>
    </w:p>
    <w:p w14:paraId="76FBF3A2" w14:textId="77777777" w:rsidR="00633A6A" w:rsidRPr="00633A6A" w:rsidRDefault="00633A6A" w:rsidP="00633A6A">
      <w:pPr>
        <w:rPr>
          <w:lang w:val="en-GB" w:eastAsia="nl-NL"/>
        </w:rPr>
      </w:pPr>
    </w:p>
    <w:p w14:paraId="054D9136" w14:textId="7577E7FE" w:rsidR="009B448B" w:rsidRPr="00BD5E7E" w:rsidRDefault="009B448B" w:rsidP="00504C1F">
      <w:pPr>
        <w:pStyle w:val="OPArtikelTitel"/>
        <w:spacing w:before="0"/>
        <w:ind w:right="141"/>
        <w:jc w:val="both"/>
        <w:rPr>
          <w:rFonts w:ascii="Open Sans" w:eastAsiaTheme="minorHAnsi" w:hAnsi="Open Sans" w:cs="Open Sans"/>
          <w:bCs w:val="0"/>
          <w:color w:val="003399"/>
        </w:rPr>
      </w:pPr>
      <w:r w:rsidRPr="00BD5E7E">
        <w:rPr>
          <w:rFonts w:ascii="Open Sans" w:hAnsi="Open Sans"/>
          <w:bCs w:val="0"/>
          <w:color w:val="003399"/>
        </w:rPr>
        <w:t>Article 3</w:t>
      </w:r>
      <w:r w:rsidR="00482CD5" w:rsidRPr="00BD5E7E">
        <w:rPr>
          <w:rFonts w:ascii="Open Sans" w:hAnsi="Open Sans"/>
          <w:bCs w:val="0"/>
          <w:color w:val="003399"/>
        </w:rPr>
        <w:t xml:space="preserve"> </w:t>
      </w:r>
      <w:r w:rsidR="00482CD5" w:rsidRPr="00BD5E7E">
        <w:rPr>
          <w:rFonts w:ascii="Open Sans" w:hAnsi="Open Sans"/>
          <w:bCs w:val="0"/>
          <w:color w:val="003399"/>
        </w:rPr>
        <w:tab/>
      </w:r>
      <w:r w:rsidRPr="00BD5E7E">
        <w:rPr>
          <w:rFonts w:ascii="Open Sans" w:hAnsi="Open Sans"/>
          <w:bCs w:val="0"/>
          <w:color w:val="003399"/>
        </w:rPr>
        <w:t xml:space="preserve">Applicant and beneficiary </w:t>
      </w:r>
    </w:p>
    <w:p w14:paraId="0BC88895" w14:textId="77777777" w:rsidR="00A9433C" w:rsidRPr="00BD5E7E" w:rsidRDefault="00A9433C" w:rsidP="00F43CA1">
      <w:pPr>
        <w:pStyle w:val="OPHoofdstukTitel"/>
        <w:spacing w:before="0"/>
        <w:ind w:right="141"/>
        <w:jc w:val="both"/>
        <w:rPr>
          <w:rFonts w:ascii="Open Sans" w:hAnsi="Open Sans" w:cs="Open Sans"/>
          <w:b w:val="0"/>
          <w:sz w:val="20"/>
        </w:rPr>
      </w:pPr>
    </w:p>
    <w:p w14:paraId="272C65F1" w14:textId="12B4A1BD" w:rsidR="00D40584" w:rsidRPr="00BD5E7E" w:rsidRDefault="00D40584" w:rsidP="00504C1F">
      <w:pPr>
        <w:pStyle w:val="Lijstalinea"/>
        <w:numPr>
          <w:ilvl w:val="0"/>
          <w:numId w:val="22"/>
        </w:numPr>
        <w:ind w:right="141"/>
        <w:jc w:val="both"/>
        <w:rPr>
          <w:rFonts w:ascii="Open Sans" w:hAnsi="Open Sans" w:cs="Open Sans"/>
          <w:lang w:val="en-GB"/>
        </w:rPr>
      </w:pPr>
      <w:r w:rsidRPr="00BD5E7E">
        <w:rPr>
          <w:rFonts w:ascii="Open Sans" w:hAnsi="Open Sans"/>
          <w:lang w:val="en-GB"/>
        </w:rPr>
        <w:t>Subsidies under these rules can be applied for by a lead partner</w:t>
      </w:r>
      <w:r w:rsidR="005941AF">
        <w:rPr>
          <w:rFonts w:ascii="Open Sans" w:hAnsi="Open Sans"/>
          <w:lang w:val="en-GB"/>
        </w:rPr>
        <w:t>, or by an EGTC</w:t>
      </w:r>
      <w:r w:rsidRPr="00BD5E7E">
        <w:rPr>
          <w:rFonts w:ascii="Open Sans" w:hAnsi="Open Sans"/>
          <w:lang w:val="en-GB"/>
        </w:rPr>
        <w:t xml:space="preserve">. </w:t>
      </w:r>
    </w:p>
    <w:p w14:paraId="6D4F8FA9" w14:textId="7998B362" w:rsidR="00D40584" w:rsidRPr="00BD5E7E" w:rsidRDefault="00BF1EC3" w:rsidP="00504C1F">
      <w:pPr>
        <w:pStyle w:val="Lijstalinea"/>
        <w:numPr>
          <w:ilvl w:val="0"/>
          <w:numId w:val="22"/>
        </w:numPr>
        <w:ind w:right="141"/>
        <w:jc w:val="both"/>
        <w:rPr>
          <w:rFonts w:ascii="Open Sans" w:hAnsi="Open Sans" w:cs="Open Sans"/>
          <w:lang w:val="en-GB"/>
        </w:rPr>
      </w:pPr>
      <w:r w:rsidRPr="00BD5E7E">
        <w:rPr>
          <w:rFonts w:ascii="Open Sans" w:hAnsi="Open Sans"/>
          <w:lang w:val="en-GB"/>
        </w:rPr>
        <w:t>A public or private legal entity</w:t>
      </w:r>
      <w:r w:rsidRPr="00BD5E7E" w:rsidDel="00BF1EC3">
        <w:rPr>
          <w:rFonts w:ascii="Open Sans" w:hAnsi="Open Sans"/>
          <w:lang w:val="en-GB"/>
        </w:rPr>
        <w:t xml:space="preserve"> </w:t>
      </w:r>
      <w:r w:rsidR="00C2634E" w:rsidRPr="00BD5E7E">
        <w:rPr>
          <w:rFonts w:ascii="Open Sans" w:hAnsi="Open Sans"/>
          <w:lang w:val="en-GB"/>
        </w:rPr>
        <w:t xml:space="preserve">in the </w:t>
      </w:r>
      <w:r w:rsidR="0013294B">
        <w:rPr>
          <w:rFonts w:ascii="Open Sans" w:hAnsi="Open Sans"/>
          <w:lang w:val="en-GB"/>
        </w:rPr>
        <w:t>partnership</w:t>
      </w:r>
      <w:r w:rsidR="00C2634E" w:rsidRPr="00BD5E7E">
        <w:rPr>
          <w:rFonts w:ascii="Open Sans" w:hAnsi="Open Sans"/>
          <w:lang w:val="en-GB"/>
        </w:rPr>
        <w:t xml:space="preserve"> as referred to in </w:t>
      </w:r>
      <w:r w:rsidR="0015436A" w:rsidRPr="00BD5E7E">
        <w:rPr>
          <w:rFonts w:ascii="Open Sans" w:hAnsi="Open Sans"/>
          <w:lang w:val="en-GB"/>
        </w:rPr>
        <w:t>A</w:t>
      </w:r>
      <w:r w:rsidR="006C37D1" w:rsidRPr="00BD5E7E">
        <w:rPr>
          <w:rFonts w:ascii="Open Sans" w:hAnsi="Open Sans"/>
          <w:lang w:val="en-GB"/>
        </w:rPr>
        <w:t>rticle 1</w:t>
      </w:r>
      <w:r w:rsidR="00884DE9" w:rsidRPr="00BD5E7E">
        <w:rPr>
          <w:rFonts w:ascii="Open Sans" w:hAnsi="Open Sans"/>
          <w:lang w:val="en-GB"/>
        </w:rPr>
        <w:t>4</w:t>
      </w:r>
      <w:r w:rsidR="005941AF">
        <w:rPr>
          <w:rFonts w:ascii="Open Sans" w:hAnsi="Open Sans"/>
          <w:lang w:val="en-GB"/>
        </w:rPr>
        <w:t>.</w:t>
      </w:r>
      <w:r w:rsidR="00C2634E" w:rsidRPr="00BD5E7E">
        <w:rPr>
          <w:rFonts w:ascii="Open Sans" w:hAnsi="Open Sans"/>
          <w:lang w:val="en-GB"/>
        </w:rPr>
        <w:t>1</w:t>
      </w:r>
      <w:r w:rsidR="00325D11" w:rsidRPr="00BD5E7E">
        <w:rPr>
          <w:rFonts w:ascii="Open Sans" w:hAnsi="Open Sans"/>
          <w:lang w:val="en-GB"/>
        </w:rPr>
        <w:t> </w:t>
      </w:r>
      <w:r w:rsidR="00C2634E" w:rsidRPr="00BD5E7E">
        <w:rPr>
          <w:rFonts w:ascii="Open Sans" w:hAnsi="Open Sans"/>
          <w:lang w:val="en-GB"/>
        </w:rPr>
        <w:t>(</w:t>
      </w:r>
      <w:r w:rsidR="005941AF">
        <w:rPr>
          <w:rFonts w:ascii="Open Sans" w:hAnsi="Open Sans"/>
          <w:lang w:val="en-GB"/>
        </w:rPr>
        <w:t xml:space="preserve">topics </w:t>
      </w:r>
      <w:r w:rsidR="00884DE9" w:rsidRPr="00BD5E7E">
        <w:rPr>
          <w:rFonts w:ascii="Open Sans" w:hAnsi="Open Sans"/>
          <w:lang w:val="en-GB"/>
        </w:rPr>
        <w:t>4</w:t>
      </w:r>
      <w:r w:rsidR="00633A6A">
        <w:rPr>
          <w:rFonts w:ascii="Open Sans" w:hAnsi="Open Sans"/>
          <w:lang w:val="en-GB"/>
        </w:rPr>
        <w:t xml:space="preserve"> and 5</w:t>
      </w:r>
      <w:r w:rsidR="00C2634E" w:rsidRPr="00BD5E7E">
        <w:rPr>
          <w:rFonts w:ascii="Open Sans" w:hAnsi="Open Sans"/>
          <w:lang w:val="en-GB"/>
        </w:rPr>
        <w:t xml:space="preserve">) </w:t>
      </w:r>
      <w:r w:rsidRPr="00BD5E7E">
        <w:rPr>
          <w:rFonts w:ascii="Open Sans" w:hAnsi="Open Sans"/>
          <w:lang w:val="en-GB"/>
        </w:rPr>
        <w:t xml:space="preserve">may be </w:t>
      </w:r>
      <w:r w:rsidR="00C2634E" w:rsidRPr="00BD5E7E">
        <w:rPr>
          <w:rFonts w:ascii="Open Sans" w:hAnsi="Open Sans"/>
          <w:lang w:val="en-GB"/>
        </w:rPr>
        <w:t>the beneficiar</w:t>
      </w:r>
      <w:r w:rsidR="005941AF">
        <w:rPr>
          <w:rFonts w:ascii="Open Sans" w:hAnsi="Open Sans"/>
          <w:lang w:val="en-GB"/>
        </w:rPr>
        <w:t>y</w:t>
      </w:r>
      <w:r w:rsidR="00C2634E" w:rsidRPr="00BD5E7E">
        <w:rPr>
          <w:rFonts w:ascii="Open Sans" w:hAnsi="Open Sans"/>
          <w:lang w:val="en-GB"/>
        </w:rPr>
        <w:t xml:space="preserve"> of the subsidy.</w:t>
      </w:r>
    </w:p>
    <w:p w14:paraId="204740AE" w14:textId="77777777" w:rsidR="00716633" w:rsidRDefault="00716633" w:rsidP="00F43CA1">
      <w:pPr>
        <w:pStyle w:val="OPHoofdstukTitel"/>
        <w:spacing w:before="0"/>
        <w:ind w:right="141"/>
        <w:jc w:val="both"/>
        <w:rPr>
          <w:rFonts w:ascii="Open Sans" w:hAnsi="Open Sans" w:cs="Open Sans"/>
          <w:b w:val="0"/>
          <w:sz w:val="20"/>
        </w:rPr>
      </w:pPr>
    </w:p>
    <w:p w14:paraId="6D8FACE1" w14:textId="77777777" w:rsidR="00633A6A" w:rsidRPr="00633A6A" w:rsidRDefault="00633A6A" w:rsidP="00633A6A">
      <w:pPr>
        <w:rPr>
          <w:lang w:val="en-GB" w:eastAsia="nl-NL"/>
        </w:rPr>
      </w:pPr>
    </w:p>
    <w:p w14:paraId="517F372C" w14:textId="77777777" w:rsidR="005941AF" w:rsidRDefault="005941AF">
      <w:pPr>
        <w:spacing w:line="240" w:lineRule="auto"/>
        <w:rPr>
          <w:rFonts w:ascii="Open Sans" w:eastAsia="SimSun" w:hAnsi="Open Sans" w:cs="Arial"/>
          <w:b/>
          <w:color w:val="003399"/>
          <w:sz w:val="22"/>
          <w:lang w:val="en-GB" w:eastAsia="nl-NL"/>
        </w:rPr>
      </w:pPr>
      <w:r>
        <w:rPr>
          <w:rFonts w:ascii="Open Sans" w:hAnsi="Open Sans"/>
          <w:bCs/>
          <w:color w:val="003399"/>
        </w:rPr>
        <w:br w:type="page"/>
      </w:r>
    </w:p>
    <w:p w14:paraId="68891778" w14:textId="7226B1C8" w:rsidR="0008560D" w:rsidRPr="00BD5E7E" w:rsidRDefault="00DF6F88" w:rsidP="00504C1F">
      <w:pPr>
        <w:pStyle w:val="OPArtikelTitel"/>
        <w:spacing w:before="0"/>
        <w:ind w:right="141"/>
        <w:jc w:val="both"/>
        <w:rPr>
          <w:rFonts w:ascii="Open Sans" w:eastAsiaTheme="minorHAnsi" w:hAnsi="Open Sans" w:cs="Open Sans"/>
          <w:bCs w:val="0"/>
          <w:color w:val="003399"/>
        </w:rPr>
      </w:pPr>
      <w:r w:rsidRPr="00BD5E7E">
        <w:rPr>
          <w:rFonts w:ascii="Open Sans" w:hAnsi="Open Sans"/>
          <w:bCs w:val="0"/>
          <w:color w:val="003399"/>
        </w:rPr>
        <w:lastRenderedPageBreak/>
        <w:t xml:space="preserve">Article </w:t>
      </w:r>
      <w:r w:rsidR="00C5004A" w:rsidRPr="00BD5E7E">
        <w:rPr>
          <w:rFonts w:ascii="Open Sans" w:hAnsi="Open Sans"/>
          <w:bCs w:val="0"/>
          <w:color w:val="003399"/>
        </w:rPr>
        <w:t>4</w:t>
      </w:r>
      <w:r w:rsidR="00482CD5" w:rsidRPr="00BD5E7E">
        <w:rPr>
          <w:rFonts w:ascii="Open Sans" w:hAnsi="Open Sans"/>
          <w:bCs w:val="0"/>
          <w:color w:val="003399"/>
        </w:rPr>
        <w:t xml:space="preserve"> </w:t>
      </w:r>
      <w:r w:rsidR="00482CD5" w:rsidRPr="00BD5E7E">
        <w:rPr>
          <w:rFonts w:ascii="Open Sans" w:hAnsi="Open Sans"/>
          <w:bCs w:val="0"/>
          <w:color w:val="003399"/>
        </w:rPr>
        <w:tab/>
      </w:r>
      <w:r w:rsidRPr="00BD5E7E">
        <w:rPr>
          <w:rFonts w:ascii="Open Sans" w:hAnsi="Open Sans"/>
          <w:bCs w:val="0"/>
          <w:color w:val="003399"/>
        </w:rPr>
        <w:t xml:space="preserve">Obligations of subsidy recipient </w:t>
      </w:r>
    </w:p>
    <w:p w14:paraId="6E5642A3" w14:textId="77777777" w:rsidR="0008560D" w:rsidRPr="00BD5E7E" w:rsidRDefault="0008560D" w:rsidP="00504C1F">
      <w:pPr>
        <w:pStyle w:val="OPArtikelTitel"/>
        <w:spacing w:before="0"/>
        <w:ind w:right="141"/>
        <w:jc w:val="both"/>
        <w:rPr>
          <w:b w:val="0"/>
          <w:bCs w:val="0"/>
          <w:sz w:val="18"/>
          <w:lang w:eastAsia="uz-Cyrl-UZ" w:bidi="uz-Cyrl-UZ"/>
        </w:rPr>
      </w:pPr>
    </w:p>
    <w:p w14:paraId="7E476491" w14:textId="23AD6AC6" w:rsidR="00886F18" w:rsidRPr="00BD5E7E" w:rsidRDefault="00482CD5" w:rsidP="00504C1F">
      <w:pPr>
        <w:pStyle w:val="OPArtikelTitel"/>
        <w:spacing w:before="0"/>
        <w:ind w:right="141"/>
        <w:jc w:val="both"/>
        <w:rPr>
          <w:rFonts w:ascii="Open Sans" w:hAnsi="Open Sans" w:cs="Open Sans"/>
          <w:b w:val="0"/>
          <w:bCs w:val="0"/>
          <w:sz w:val="20"/>
        </w:rPr>
      </w:pPr>
      <w:r w:rsidRPr="00BD5E7E">
        <w:rPr>
          <w:rFonts w:ascii="Open Sans" w:hAnsi="Open Sans" w:cs="Open Sans"/>
          <w:b w:val="0"/>
          <w:bCs w:val="0"/>
          <w:sz w:val="20"/>
        </w:rPr>
        <w:t>T</w:t>
      </w:r>
      <w:r w:rsidR="00886F18" w:rsidRPr="00BD5E7E">
        <w:rPr>
          <w:rFonts w:ascii="Open Sans" w:hAnsi="Open Sans" w:cs="Open Sans"/>
          <w:b w:val="0"/>
          <w:bCs w:val="0"/>
          <w:sz w:val="20"/>
        </w:rPr>
        <w:t xml:space="preserve">he granting of a subsidy is subject to the following obligations: </w:t>
      </w:r>
    </w:p>
    <w:p w14:paraId="13EA0A89" w14:textId="0B9C1786" w:rsidR="00886F18" w:rsidRPr="00BD5E7E" w:rsidRDefault="00886F18" w:rsidP="0006593C">
      <w:pPr>
        <w:pStyle w:val="Default"/>
        <w:numPr>
          <w:ilvl w:val="0"/>
          <w:numId w:val="23"/>
        </w:numPr>
        <w:ind w:right="141"/>
        <w:jc w:val="both"/>
        <w:rPr>
          <w:rFonts w:ascii="Open Sans" w:hAnsi="Open Sans" w:cs="Open Sans"/>
          <w:color w:val="auto"/>
          <w:sz w:val="20"/>
          <w:szCs w:val="20"/>
        </w:rPr>
      </w:pPr>
      <w:r w:rsidRPr="00BD5E7E">
        <w:rPr>
          <w:rFonts w:ascii="Open Sans" w:hAnsi="Open Sans" w:cs="Open Sans"/>
          <w:color w:val="auto"/>
          <w:sz w:val="20"/>
          <w:szCs w:val="20"/>
        </w:rPr>
        <w:t xml:space="preserve">The recipient of the subsidy performs the project in accordance with the project plan on which the subsidy was granted, </w:t>
      </w:r>
      <w:r w:rsidR="00900DA5" w:rsidRPr="00BD5E7E">
        <w:rPr>
          <w:rFonts w:ascii="Open Sans" w:hAnsi="Open Sans" w:cs="Open Sans"/>
          <w:color w:val="auto"/>
          <w:sz w:val="20"/>
          <w:szCs w:val="20"/>
        </w:rPr>
        <w:t xml:space="preserve">does not start before </w:t>
      </w:r>
      <w:r w:rsidR="004A7E7C">
        <w:rPr>
          <w:rFonts w:ascii="Open Sans" w:hAnsi="Open Sans" w:cs="Open Sans"/>
          <w:color w:val="auto"/>
          <w:sz w:val="20"/>
          <w:szCs w:val="20"/>
        </w:rPr>
        <w:t>the date of submission of the application and</w:t>
      </w:r>
      <w:r w:rsidRPr="00BD5E7E">
        <w:rPr>
          <w:rFonts w:ascii="Open Sans" w:hAnsi="Open Sans" w:cs="Open Sans"/>
          <w:color w:val="auto"/>
          <w:sz w:val="20"/>
          <w:szCs w:val="20"/>
        </w:rPr>
        <w:t xml:space="preserve"> completes it no later than the moment specified </w:t>
      </w:r>
      <w:r w:rsidR="005C56E8">
        <w:rPr>
          <w:rFonts w:ascii="Open Sans" w:hAnsi="Open Sans" w:cs="Open Sans"/>
          <w:color w:val="auto"/>
          <w:sz w:val="20"/>
          <w:szCs w:val="20"/>
        </w:rPr>
        <w:t xml:space="preserve">in </w:t>
      </w:r>
      <w:r w:rsidRPr="00BD5E7E">
        <w:rPr>
          <w:rFonts w:ascii="Open Sans" w:hAnsi="Open Sans" w:cs="Open Sans"/>
          <w:color w:val="auto"/>
          <w:sz w:val="20"/>
          <w:szCs w:val="20"/>
        </w:rPr>
        <w:t xml:space="preserve">the </w:t>
      </w:r>
      <w:r w:rsidR="00900DA5" w:rsidRPr="00BD5E7E">
        <w:rPr>
          <w:rFonts w:ascii="Open Sans" w:hAnsi="Open Sans" w:cs="Open Sans"/>
          <w:color w:val="auto"/>
          <w:sz w:val="20"/>
          <w:szCs w:val="20"/>
        </w:rPr>
        <w:t>grant</w:t>
      </w:r>
      <w:r w:rsidR="005C56E8">
        <w:rPr>
          <w:rFonts w:ascii="Open Sans" w:hAnsi="Open Sans" w:cs="Open Sans"/>
          <w:color w:val="auto"/>
          <w:sz w:val="20"/>
          <w:szCs w:val="20"/>
        </w:rPr>
        <w:t xml:space="preserve"> letter</w:t>
      </w:r>
      <w:r w:rsidRPr="00BD5E7E">
        <w:rPr>
          <w:rFonts w:ascii="Open Sans" w:hAnsi="Open Sans" w:cs="Open Sans"/>
          <w:color w:val="auto"/>
          <w:sz w:val="20"/>
          <w:szCs w:val="20"/>
        </w:rPr>
        <w:t xml:space="preserve">. </w:t>
      </w:r>
    </w:p>
    <w:p w14:paraId="48843ABF" w14:textId="77777777" w:rsidR="00886F18" w:rsidRPr="00BD5E7E" w:rsidRDefault="00B24242" w:rsidP="0006593C">
      <w:pPr>
        <w:pStyle w:val="Lijstalinea"/>
        <w:widowControl w:val="0"/>
        <w:numPr>
          <w:ilvl w:val="0"/>
          <w:numId w:val="23"/>
        </w:numPr>
        <w:ind w:right="141"/>
        <w:jc w:val="both"/>
        <w:rPr>
          <w:rFonts w:ascii="Open Sans" w:hAnsi="Open Sans" w:cs="Open Sans"/>
          <w:lang w:val="en-GB"/>
        </w:rPr>
      </w:pPr>
      <w:r w:rsidRPr="00BD5E7E">
        <w:rPr>
          <w:rFonts w:ascii="Open Sans" w:hAnsi="Open Sans" w:cs="Open Sans"/>
          <w:lang w:val="en-GB"/>
        </w:rPr>
        <w:t>The subsidy recipient will report to the Managing Authority prior to the change of a project for which subsidy is granted, any proposed change pertaining to</w:t>
      </w:r>
    </w:p>
    <w:p w14:paraId="13CE8C21" w14:textId="53FE0113" w:rsidR="00886F18" w:rsidRPr="00BD5E7E" w:rsidRDefault="00886F18" w:rsidP="0006593C">
      <w:pPr>
        <w:pStyle w:val="Default"/>
        <w:numPr>
          <w:ilvl w:val="0"/>
          <w:numId w:val="24"/>
        </w:numPr>
        <w:ind w:right="141"/>
        <w:jc w:val="both"/>
        <w:rPr>
          <w:rFonts w:ascii="Open Sans" w:hAnsi="Open Sans" w:cs="Open Sans"/>
          <w:color w:val="auto"/>
          <w:sz w:val="20"/>
          <w:szCs w:val="20"/>
        </w:rPr>
      </w:pPr>
      <w:r w:rsidRPr="00BD5E7E">
        <w:rPr>
          <w:rFonts w:ascii="Open Sans" w:hAnsi="Open Sans" w:cs="Open Sans"/>
          <w:color w:val="auto"/>
          <w:sz w:val="20"/>
          <w:szCs w:val="20"/>
        </w:rPr>
        <w:t>the subsidy recipient</w:t>
      </w:r>
      <w:r w:rsidR="0062112F" w:rsidRPr="00BD5E7E">
        <w:rPr>
          <w:rFonts w:ascii="Open Sans" w:hAnsi="Open Sans" w:cs="Open Sans"/>
          <w:color w:val="auto"/>
          <w:sz w:val="20"/>
          <w:szCs w:val="20"/>
        </w:rPr>
        <w:t>;</w:t>
      </w:r>
    </w:p>
    <w:p w14:paraId="75E28030" w14:textId="5CFF7EF8" w:rsidR="00886F18" w:rsidRPr="00BD5E7E" w:rsidRDefault="00886F18" w:rsidP="0006593C">
      <w:pPr>
        <w:pStyle w:val="Default"/>
        <w:numPr>
          <w:ilvl w:val="0"/>
          <w:numId w:val="24"/>
        </w:numPr>
        <w:ind w:right="141"/>
        <w:jc w:val="both"/>
        <w:rPr>
          <w:rFonts w:ascii="Open Sans" w:hAnsi="Open Sans" w:cs="Open Sans"/>
          <w:color w:val="auto"/>
          <w:sz w:val="20"/>
          <w:szCs w:val="20"/>
        </w:rPr>
      </w:pPr>
      <w:r w:rsidRPr="00BD5E7E">
        <w:rPr>
          <w:rFonts w:ascii="Open Sans" w:hAnsi="Open Sans" w:cs="Open Sans"/>
          <w:color w:val="auto"/>
          <w:sz w:val="20"/>
          <w:szCs w:val="20"/>
        </w:rPr>
        <w:t>the activity to be performed or the objectives to be achieved</w:t>
      </w:r>
      <w:r w:rsidR="0062112F" w:rsidRPr="00BD5E7E">
        <w:rPr>
          <w:rFonts w:ascii="Open Sans" w:hAnsi="Open Sans" w:cs="Open Sans"/>
          <w:color w:val="auto"/>
          <w:sz w:val="20"/>
          <w:szCs w:val="20"/>
        </w:rPr>
        <w:t>;</w:t>
      </w:r>
    </w:p>
    <w:p w14:paraId="1223AB54" w14:textId="7D70720E" w:rsidR="009F1FDB" w:rsidRDefault="00633A6A" w:rsidP="00F02809">
      <w:pPr>
        <w:pStyle w:val="Default"/>
        <w:numPr>
          <w:ilvl w:val="0"/>
          <w:numId w:val="24"/>
        </w:numPr>
        <w:ind w:right="141"/>
        <w:jc w:val="both"/>
        <w:rPr>
          <w:rFonts w:ascii="Open Sans" w:hAnsi="Open Sans" w:cs="Open Sans"/>
          <w:color w:val="auto"/>
          <w:sz w:val="20"/>
          <w:szCs w:val="20"/>
        </w:rPr>
      </w:pPr>
      <w:r w:rsidRPr="009F1FDB">
        <w:rPr>
          <w:rFonts w:ascii="Open Sans" w:hAnsi="Open Sans" w:cs="Open Sans"/>
          <w:color w:val="auto"/>
          <w:sz w:val="20"/>
          <w:szCs w:val="20"/>
        </w:rPr>
        <w:t xml:space="preserve">deviations </w:t>
      </w:r>
      <w:r w:rsidR="009F1FDB" w:rsidRPr="009F1FDB">
        <w:rPr>
          <w:rFonts w:ascii="Open Sans" w:hAnsi="Open Sans" w:cs="Open Sans"/>
          <w:color w:val="auto"/>
          <w:sz w:val="20"/>
          <w:szCs w:val="20"/>
        </w:rPr>
        <w:t>in hours for functions greater t</w:t>
      </w:r>
      <w:r w:rsidRPr="009F1FDB">
        <w:rPr>
          <w:rFonts w:ascii="Open Sans" w:hAnsi="Open Sans" w:cs="Open Sans"/>
          <w:color w:val="auto"/>
          <w:sz w:val="20"/>
          <w:szCs w:val="20"/>
        </w:rPr>
        <w:t xml:space="preserve">han 25% </w:t>
      </w:r>
      <w:r w:rsidR="009F1FDB" w:rsidRPr="009F1FDB">
        <w:rPr>
          <w:rFonts w:ascii="Open Sans" w:hAnsi="Open Sans" w:cs="Open Sans"/>
          <w:color w:val="auto"/>
          <w:sz w:val="20"/>
          <w:szCs w:val="20"/>
        </w:rPr>
        <w:t>compared to the application</w:t>
      </w:r>
      <w:r w:rsidR="009F1FDB">
        <w:rPr>
          <w:rFonts w:ascii="Open Sans" w:hAnsi="Open Sans" w:cs="Open Sans"/>
          <w:color w:val="auto"/>
          <w:sz w:val="20"/>
          <w:szCs w:val="20"/>
        </w:rPr>
        <w:t>;</w:t>
      </w:r>
    </w:p>
    <w:p w14:paraId="04E9C7E8" w14:textId="1558FE62" w:rsidR="000017C5" w:rsidRPr="009F1FDB" w:rsidRDefault="00633A6A" w:rsidP="00F02809">
      <w:pPr>
        <w:pStyle w:val="Default"/>
        <w:numPr>
          <w:ilvl w:val="0"/>
          <w:numId w:val="24"/>
        </w:numPr>
        <w:ind w:right="141"/>
        <w:jc w:val="both"/>
        <w:rPr>
          <w:rFonts w:ascii="Open Sans" w:hAnsi="Open Sans" w:cs="Open Sans"/>
          <w:color w:val="auto"/>
          <w:sz w:val="20"/>
          <w:szCs w:val="20"/>
        </w:rPr>
      </w:pPr>
      <w:r w:rsidRPr="009F1FDB">
        <w:rPr>
          <w:rFonts w:ascii="Open Sans" w:hAnsi="Open Sans" w:cs="Open Sans"/>
          <w:color w:val="auto"/>
          <w:sz w:val="20"/>
          <w:szCs w:val="20"/>
        </w:rPr>
        <w:t xml:space="preserve">new </w:t>
      </w:r>
      <w:r w:rsidR="009F1FDB" w:rsidRPr="009F1FDB">
        <w:rPr>
          <w:rFonts w:ascii="Open Sans" w:hAnsi="Open Sans" w:cs="Open Sans"/>
          <w:color w:val="auto"/>
          <w:sz w:val="20"/>
          <w:szCs w:val="20"/>
        </w:rPr>
        <w:t xml:space="preserve">functions </w:t>
      </w:r>
      <w:r w:rsidRPr="009F1FDB">
        <w:rPr>
          <w:rFonts w:ascii="Open Sans" w:hAnsi="Open Sans" w:cs="Open Sans"/>
          <w:color w:val="auto"/>
          <w:sz w:val="20"/>
          <w:szCs w:val="20"/>
        </w:rPr>
        <w:t>dedicat</w:t>
      </w:r>
      <w:r w:rsidR="009F1FDB" w:rsidRPr="009F1FDB">
        <w:rPr>
          <w:rFonts w:ascii="Open Sans" w:hAnsi="Open Sans" w:cs="Open Sans"/>
          <w:color w:val="auto"/>
          <w:sz w:val="20"/>
          <w:szCs w:val="20"/>
        </w:rPr>
        <w:t>ing</w:t>
      </w:r>
      <w:r w:rsidRPr="009F1FDB">
        <w:rPr>
          <w:rFonts w:ascii="Open Sans" w:hAnsi="Open Sans" w:cs="Open Sans"/>
          <w:color w:val="auto"/>
          <w:sz w:val="20"/>
          <w:szCs w:val="20"/>
        </w:rPr>
        <w:t xml:space="preserve"> hours </w:t>
      </w:r>
      <w:r w:rsidR="000017C5" w:rsidRPr="009F1FDB">
        <w:rPr>
          <w:rFonts w:ascii="Open Sans" w:hAnsi="Open Sans" w:cs="Open Sans"/>
          <w:color w:val="auto"/>
          <w:sz w:val="20"/>
          <w:szCs w:val="20"/>
        </w:rPr>
        <w:t xml:space="preserve">to the project </w:t>
      </w:r>
      <w:r w:rsidR="009F1FDB" w:rsidRPr="009F1FDB">
        <w:rPr>
          <w:rFonts w:ascii="Open Sans" w:hAnsi="Open Sans" w:cs="Open Sans"/>
          <w:color w:val="auto"/>
          <w:sz w:val="20"/>
          <w:szCs w:val="20"/>
        </w:rPr>
        <w:t xml:space="preserve">which </w:t>
      </w:r>
      <w:r w:rsidR="000017C5" w:rsidRPr="009F1FDB">
        <w:rPr>
          <w:rFonts w:ascii="Open Sans" w:hAnsi="Open Sans" w:cs="Open Sans"/>
          <w:color w:val="auto"/>
          <w:sz w:val="20"/>
          <w:szCs w:val="20"/>
        </w:rPr>
        <w:t>w</w:t>
      </w:r>
      <w:r w:rsidRPr="009F1FDB">
        <w:rPr>
          <w:rFonts w:ascii="Open Sans" w:hAnsi="Open Sans" w:cs="Open Sans"/>
          <w:color w:val="auto"/>
          <w:sz w:val="20"/>
          <w:szCs w:val="20"/>
        </w:rPr>
        <w:t xml:space="preserve">ere not </w:t>
      </w:r>
      <w:r w:rsidR="009F1FDB" w:rsidRPr="009F1FDB">
        <w:rPr>
          <w:rFonts w:ascii="Open Sans" w:hAnsi="Open Sans" w:cs="Open Sans"/>
          <w:color w:val="auto"/>
          <w:sz w:val="20"/>
          <w:szCs w:val="20"/>
        </w:rPr>
        <w:t>known</w:t>
      </w:r>
      <w:r w:rsidRPr="009F1FDB">
        <w:rPr>
          <w:rFonts w:ascii="Open Sans" w:hAnsi="Open Sans" w:cs="Open Sans"/>
          <w:color w:val="auto"/>
          <w:sz w:val="20"/>
          <w:szCs w:val="20"/>
        </w:rPr>
        <w:t xml:space="preserve"> </w:t>
      </w:r>
      <w:r w:rsidR="000017C5" w:rsidRPr="009F1FDB">
        <w:rPr>
          <w:rFonts w:ascii="Open Sans" w:hAnsi="Open Sans" w:cs="Open Sans"/>
          <w:color w:val="auto"/>
          <w:sz w:val="20"/>
          <w:szCs w:val="20"/>
        </w:rPr>
        <w:t>in the application;</w:t>
      </w:r>
    </w:p>
    <w:p w14:paraId="0D5CA61B" w14:textId="11035122" w:rsidR="00886F18" w:rsidRPr="00BD5E7E" w:rsidRDefault="00886F18" w:rsidP="0006593C">
      <w:pPr>
        <w:pStyle w:val="Default"/>
        <w:numPr>
          <w:ilvl w:val="0"/>
          <w:numId w:val="24"/>
        </w:numPr>
        <w:ind w:right="141"/>
        <w:jc w:val="both"/>
        <w:rPr>
          <w:rFonts w:ascii="Open Sans" w:hAnsi="Open Sans" w:cs="Open Sans"/>
          <w:color w:val="auto"/>
          <w:sz w:val="20"/>
          <w:szCs w:val="20"/>
        </w:rPr>
      </w:pPr>
      <w:r w:rsidRPr="00BD5E7E">
        <w:rPr>
          <w:rFonts w:ascii="Open Sans" w:hAnsi="Open Sans" w:cs="Open Sans"/>
          <w:color w:val="auto"/>
          <w:sz w:val="20"/>
          <w:szCs w:val="20"/>
        </w:rPr>
        <w:t>the financing of the project</w:t>
      </w:r>
      <w:r w:rsidR="0062112F" w:rsidRPr="00BD5E7E">
        <w:rPr>
          <w:rFonts w:ascii="Open Sans" w:hAnsi="Open Sans" w:cs="Open Sans"/>
          <w:color w:val="auto"/>
          <w:sz w:val="20"/>
          <w:szCs w:val="20"/>
        </w:rPr>
        <w:t>;</w:t>
      </w:r>
    </w:p>
    <w:p w14:paraId="365D063E" w14:textId="7935E485" w:rsidR="00886F18" w:rsidRPr="00BD5E7E" w:rsidRDefault="00886F18" w:rsidP="0006593C">
      <w:pPr>
        <w:pStyle w:val="Default"/>
        <w:numPr>
          <w:ilvl w:val="0"/>
          <w:numId w:val="24"/>
        </w:numPr>
        <w:ind w:right="141"/>
        <w:jc w:val="both"/>
        <w:rPr>
          <w:rFonts w:ascii="Open Sans" w:hAnsi="Open Sans" w:cs="Open Sans"/>
          <w:color w:val="auto"/>
          <w:sz w:val="20"/>
          <w:szCs w:val="20"/>
        </w:rPr>
      </w:pPr>
      <w:r w:rsidRPr="00BD5E7E">
        <w:rPr>
          <w:rFonts w:ascii="Open Sans" w:hAnsi="Open Sans" w:cs="Open Sans"/>
          <w:color w:val="auto"/>
          <w:sz w:val="20"/>
          <w:szCs w:val="20"/>
        </w:rPr>
        <w:t>the planning or timeline</w:t>
      </w:r>
      <w:r w:rsidR="00482CD5" w:rsidRPr="00BD5E7E">
        <w:rPr>
          <w:rFonts w:ascii="Open Sans" w:hAnsi="Open Sans" w:cs="Open Sans"/>
          <w:color w:val="auto"/>
          <w:sz w:val="20"/>
          <w:szCs w:val="20"/>
        </w:rPr>
        <w:t>, and/or;</w:t>
      </w:r>
    </w:p>
    <w:p w14:paraId="52220EFB" w14:textId="3A92C8C6" w:rsidR="00482CD5" w:rsidRPr="00BD5E7E" w:rsidRDefault="000017C5" w:rsidP="0006593C">
      <w:pPr>
        <w:pStyle w:val="Default"/>
        <w:numPr>
          <w:ilvl w:val="0"/>
          <w:numId w:val="24"/>
        </w:numPr>
        <w:ind w:right="141"/>
        <w:jc w:val="both"/>
        <w:rPr>
          <w:rFonts w:ascii="Open Sans" w:hAnsi="Open Sans" w:cs="Open Sans"/>
          <w:color w:val="auto"/>
          <w:sz w:val="20"/>
          <w:szCs w:val="20"/>
        </w:rPr>
      </w:pPr>
      <w:r w:rsidRPr="00BD5E7E">
        <w:rPr>
          <w:rFonts w:ascii="Open Sans" w:hAnsi="Open Sans" w:cs="Open Sans"/>
          <w:color w:val="auto"/>
          <w:sz w:val="20"/>
          <w:szCs w:val="20"/>
        </w:rPr>
        <w:t xml:space="preserve">other changes compared to the </w:t>
      </w:r>
      <w:r w:rsidR="00633A6A">
        <w:rPr>
          <w:rFonts w:ascii="Open Sans" w:hAnsi="Open Sans" w:cs="Open Sans"/>
          <w:color w:val="auto"/>
          <w:sz w:val="20"/>
          <w:szCs w:val="20"/>
        </w:rPr>
        <w:t>application</w:t>
      </w:r>
      <w:r w:rsidRPr="00BD5E7E">
        <w:rPr>
          <w:rFonts w:ascii="Open Sans" w:hAnsi="Open Sans" w:cs="Open Sans"/>
          <w:color w:val="auto"/>
          <w:sz w:val="20"/>
          <w:szCs w:val="20"/>
        </w:rPr>
        <w:t>.</w:t>
      </w:r>
    </w:p>
    <w:p w14:paraId="29C5475A" w14:textId="77777777" w:rsidR="00886F18" w:rsidRPr="00BD5E7E" w:rsidRDefault="00B24242" w:rsidP="00504C1F">
      <w:pPr>
        <w:pStyle w:val="Default"/>
        <w:ind w:left="378" w:right="141"/>
        <w:jc w:val="both"/>
        <w:rPr>
          <w:rFonts w:ascii="Open Sans" w:hAnsi="Open Sans" w:cs="Open Sans"/>
          <w:color w:val="auto"/>
          <w:sz w:val="20"/>
          <w:szCs w:val="20"/>
        </w:rPr>
      </w:pPr>
      <w:r w:rsidRPr="00BD5E7E">
        <w:rPr>
          <w:rFonts w:ascii="Open Sans" w:hAnsi="Open Sans" w:cs="Open Sans"/>
          <w:color w:val="auto"/>
          <w:sz w:val="20"/>
          <w:szCs w:val="20"/>
        </w:rPr>
        <w:t>These changes are subject to the approval of the Managing Authority.</w:t>
      </w:r>
    </w:p>
    <w:p w14:paraId="104EFE79" w14:textId="373CD8B8" w:rsidR="00886F18" w:rsidRPr="00BD5E7E" w:rsidRDefault="00B24242" w:rsidP="0006593C">
      <w:pPr>
        <w:pStyle w:val="Lijstalinea"/>
        <w:widowControl w:val="0"/>
        <w:numPr>
          <w:ilvl w:val="0"/>
          <w:numId w:val="23"/>
        </w:numPr>
        <w:ind w:right="141"/>
        <w:jc w:val="both"/>
        <w:rPr>
          <w:rFonts w:ascii="Open Sans" w:hAnsi="Open Sans" w:cs="Open Sans"/>
          <w:lang w:val="en-GB"/>
        </w:rPr>
      </w:pPr>
      <w:r w:rsidRPr="00BD5E7E">
        <w:rPr>
          <w:rFonts w:ascii="Open Sans" w:hAnsi="Open Sans" w:cs="Open Sans"/>
          <w:lang w:val="en-GB"/>
        </w:rPr>
        <w:t>Alongside the provisions of paragraph</w:t>
      </w:r>
      <w:r w:rsidR="007D6E91" w:rsidRPr="00BD5E7E">
        <w:rPr>
          <w:rFonts w:ascii="Open Sans" w:hAnsi="Open Sans" w:cs="Open Sans"/>
          <w:lang w:val="en-GB"/>
        </w:rPr>
        <w:t xml:space="preserve"> 2</w:t>
      </w:r>
      <w:r w:rsidRPr="00BD5E7E">
        <w:rPr>
          <w:rFonts w:ascii="Open Sans" w:hAnsi="Open Sans" w:cs="Open Sans"/>
          <w:lang w:val="en-GB"/>
        </w:rPr>
        <w:t xml:space="preserve">, the subsidy recipient will immediately notify the Managing Authority in writing at the moment that it becomes likely that the obligations imposed under the decision for the granting of the subsidy will not be met, or will not be met in a timely manner and/or in full. </w:t>
      </w:r>
    </w:p>
    <w:p w14:paraId="418512F7" w14:textId="120373FF" w:rsidR="004028C7" w:rsidRPr="00BD5E7E" w:rsidRDefault="005C66D7" w:rsidP="0006593C">
      <w:pPr>
        <w:pStyle w:val="Lijstalinea"/>
        <w:widowControl w:val="0"/>
        <w:numPr>
          <w:ilvl w:val="0"/>
          <w:numId w:val="23"/>
        </w:numPr>
        <w:ind w:right="141"/>
        <w:jc w:val="both"/>
        <w:rPr>
          <w:rFonts w:ascii="Open Sans" w:hAnsi="Open Sans" w:cs="Open Sans"/>
          <w:lang w:val="en-GB"/>
        </w:rPr>
      </w:pPr>
      <w:r w:rsidRPr="00BD5E7E">
        <w:rPr>
          <w:rFonts w:ascii="Open Sans" w:hAnsi="Open Sans" w:cs="Open Sans"/>
          <w:lang w:val="en-GB"/>
        </w:rPr>
        <w:t>The subsidy recipient keeps records that are set up in such a way that</w:t>
      </w:r>
      <w:r w:rsidR="00331713" w:rsidRPr="00BD5E7E">
        <w:rPr>
          <w:rFonts w:ascii="Open Sans" w:hAnsi="Open Sans" w:cs="Open Sans"/>
          <w:lang w:val="en-GB"/>
        </w:rPr>
        <w:t xml:space="preserve"> all costs incurred and paid can be </w:t>
      </w:r>
      <w:r w:rsidRPr="00BD5E7E">
        <w:rPr>
          <w:rFonts w:ascii="Open Sans" w:hAnsi="Open Sans" w:cs="Open Sans"/>
          <w:lang w:val="en-GB"/>
        </w:rPr>
        <w:t>specified</w:t>
      </w:r>
      <w:r w:rsidR="00331713" w:rsidRPr="00BD5E7E">
        <w:rPr>
          <w:rFonts w:ascii="Open Sans" w:hAnsi="Open Sans" w:cs="Open Sans"/>
          <w:lang w:val="en-GB"/>
        </w:rPr>
        <w:t xml:space="preserve"> and checked</w:t>
      </w:r>
      <w:r w:rsidRPr="00BD5E7E">
        <w:rPr>
          <w:rFonts w:ascii="Open Sans" w:hAnsi="Open Sans" w:cs="Open Sans"/>
          <w:lang w:val="en-GB"/>
        </w:rPr>
        <w:t xml:space="preserve"> at all times in a simple and clear manner</w:t>
      </w:r>
      <w:r w:rsidR="00B24242" w:rsidRPr="00BD5E7E">
        <w:rPr>
          <w:rFonts w:ascii="Open Sans" w:hAnsi="Open Sans" w:cs="Open Sans"/>
          <w:lang w:val="en-GB"/>
        </w:rPr>
        <w:t xml:space="preserve"> </w:t>
      </w:r>
      <w:r w:rsidRPr="00BD5E7E">
        <w:rPr>
          <w:rFonts w:ascii="Open Sans" w:hAnsi="Open Sans" w:cs="Open Sans"/>
          <w:lang w:val="en-GB"/>
        </w:rPr>
        <w:t>i</w:t>
      </w:r>
      <w:r w:rsidR="00331713" w:rsidRPr="00BD5E7E">
        <w:rPr>
          <w:rFonts w:ascii="Open Sans" w:hAnsi="Open Sans" w:cs="Open Sans"/>
          <w:lang w:val="en-GB"/>
        </w:rPr>
        <w:t xml:space="preserve">n accordance </w:t>
      </w:r>
      <w:r w:rsidRPr="00BD5E7E">
        <w:rPr>
          <w:rFonts w:ascii="Open Sans" w:hAnsi="Open Sans" w:cs="Open Sans"/>
          <w:lang w:val="en-GB"/>
        </w:rPr>
        <w:t xml:space="preserve">with </w:t>
      </w:r>
      <w:r w:rsidR="000017C5" w:rsidRPr="00BD5E7E">
        <w:rPr>
          <w:rFonts w:ascii="Open Sans" w:hAnsi="Open Sans" w:cs="Open Sans"/>
          <w:lang w:val="en-GB"/>
        </w:rPr>
        <w:t xml:space="preserve">terms and conditions as stated in </w:t>
      </w:r>
      <w:r w:rsidRPr="00BD5E7E">
        <w:rPr>
          <w:rFonts w:ascii="Open Sans" w:hAnsi="Open Sans" w:cs="Open Sans"/>
          <w:lang w:val="en-GB"/>
        </w:rPr>
        <w:t>the</w:t>
      </w:r>
      <w:r w:rsidR="00B24242" w:rsidRPr="00BD5E7E">
        <w:rPr>
          <w:rFonts w:ascii="Open Sans" w:hAnsi="Open Sans" w:cs="Open Sans"/>
          <w:lang w:val="en-GB"/>
        </w:rPr>
        <w:t xml:space="preserve"> </w:t>
      </w:r>
      <w:r w:rsidR="00331713" w:rsidRPr="00BD5E7E">
        <w:rPr>
          <w:rFonts w:ascii="Open Sans" w:hAnsi="Open Sans" w:cs="Open Sans"/>
          <w:lang w:val="en-GB"/>
        </w:rPr>
        <w:t>Cost c</w:t>
      </w:r>
      <w:r w:rsidRPr="00BD5E7E">
        <w:rPr>
          <w:rFonts w:ascii="Open Sans" w:hAnsi="Open Sans" w:cs="Open Sans"/>
          <w:lang w:val="en-GB"/>
        </w:rPr>
        <w:t>atalogue</w:t>
      </w:r>
      <w:r w:rsidR="000017C5" w:rsidRPr="00BD5E7E">
        <w:rPr>
          <w:rFonts w:ascii="Open Sans" w:hAnsi="Open Sans" w:cs="Open Sans"/>
          <w:lang w:val="en-GB"/>
        </w:rPr>
        <w:t xml:space="preserve"> Interreg M</w:t>
      </w:r>
      <w:r w:rsidR="00F43CA1" w:rsidRPr="00BD5E7E">
        <w:rPr>
          <w:rFonts w:ascii="Open Sans" w:hAnsi="Open Sans" w:cs="Open Sans"/>
          <w:lang w:val="en-GB"/>
        </w:rPr>
        <w:t>euse</w:t>
      </w:r>
      <w:r w:rsidR="000017C5" w:rsidRPr="00BD5E7E">
        <w:rPr>
          <w:rFonts w:ascii="Open Sans" w:hAnsi="Open Sans" w:cs="Open Sans"/>
          <w:lang w:val="en-GB"/>
        </w:rPr>
        <w:t>-Rhine (NL-BE-DE) 2021-2027</w:t>
      </w:r>
      <w:r w:rsidR="00633A6A">
        <w:rPr>
          <w:rFonts w:ascii="Open Sans" w:hAnsi="Open Sans" w:cs="Open Sans"/>
          <w:lang w:val="en-GB"/>
        </w:rPr>
        <w:t xml:space="preserve"> applicable to this </w:t>
      </w:r>
      <w:r w:rsidR="00531114">
        <w:rPr>
          <w:rFonts w:ascii="Open Sans" w:hAnsi="Open Sans" w:cs="Open Sans"/>
          <w:lang w:val="en-GB"/>
        </w:rPr>
        <w:t>sixt</w:t>
      </w:r>
      <w:r w:rsidR="00633A6A">
        <w:rPr>
          <w:rFonts w:ascii="Open Sans" w:hAnsi="Open Sans" w:cs="Open Sans"/>
          <w:lang w:val="en-GB"/>
        </w:rPr>
        <w:t>h call for proposals</w:t>
      </w:r>
      <w:r w:rsidRPr="00BD5E7E">
        <w:rPr>
          <w:rFonts w:ascii="Open Sans" w:hAnsi="Open Sans" w:cs="Open Sans"/>
          <w:lang w:val="en-GB"/>
        </w:rPr>
        <w:t>.</w:t>
      </w:r>
    </w:p>
    <w:p w14:paraId="2935719D" w14:textId="77777777" w:rsidR="00510A25" w:rsidRPr="00BD5E7E" w:rsidRDefault="00510A25" w:rsidP="0006593C">
      <w:pPr>
        <w:pStyle w:val="Lijstalinea"/>
        <w:widowControl w:val="0"/>
        <w:numPr>
          <w:ilvl w:val="0"/>
          <w:numId w:val="23"/>
        </w:numPr>
        <w:ind w:right="141"/>
        <w:jc w:val="both"/>
        <w:rPr>
          <w:rFonts w:ascii="Open Sans" w:hAnsi="Open Sans" w:cs="Open Sans"/>
          <w:lang w:val="en-GB"/>
        </w:rPr>
      </w:pPr>
      <w:r w:rsidRPr="00BD5E7E">
        <w:rPr>
          <w:rFonts w:ascii="Open Sans" w:hAnsi="Open Sans" w:cs="Open Sans"/>
          <w:lang w:val="en-GB"/>
        </w:rPr>
        <w:t xml:space="preserve">The subsidy recipient is obliged to cooperate with all audits considered necessary for the performance of the programme. </w:t>
      </w:r>
    </w:p>
    <w:p w14:paraId="02544C63" w14:textId="058E4D3F" w:rsidR="004028C7" w:rsidRPr="00BD5E7E" w:rsidRDefault="00331713" w:rsidP="0006593C">
      <w:pPr>
        <w:pStyle w:val="Lijstalinea"/>
        <w:widowControl w:val="0"/>
        <w:numPr>
          <w:ilvl w:val="0"/>
          <w:numId w:val="23"/>
        </w:numPr>
        <w:ind w:right="141"/>
        <w:jc w:val="both"/>
        <w:rPr>
          <w:rFonts w:ascii="Open Sans" w:hAnsi="Open Sans" w:cs="Open Sans"/>
          <w:lang w:val="en-GB"/>
        </w:rPr>
      </w:pPr>
      <w:r w:rsidRPr="00BD5E7E">
        <w:rPr>
          <w:rFonts w:ascii="Open Sans" w:hAnsi="Open Sans" w:cs="Open Sans"/>
          <w:lang w:val="en-GB"/>
        </w:rPr>
        <w:t>The Managing A</w:t>
      </w:r>
      <w:r w:rsidR="00886F18" w:rsidRPr="00BD5E7E">
        <w:rPr>
          <w:rFonts w:ascii="Open Sans" w:hAnsi="Open Sans" w:cs="Open Sans"/>
          <w:lang w:val="en-GB"/>
        </w:rPr>
        <w:t>uthority may also impose other obligations on the subsidy, including reporting requirements on the material and financial progress.</w:t>
      </w:r>
    </w:p>
    <w:p w14:paraId="3F361B0A" w14:textId="08CBC2AE" w:rsidR="00FA6363" w:rsidRDefault="00FA6363" w:rsidP="005E6229">
      <w:pPr>
        <w:widowControl w:val="0"/>
        <w:ind w:right="141"/>
        <w:jc w:val="both"/>
        <w:rPr>
          <w:rFonts w:ascii="Open Sans" w:hAnsi="Open Sans" w:cs="Open Sans"/>
          <w:lang w:val="en-GB"/>
        </w:rPr>
      </w:pPr>
    </w:p>
    <w:p w14:paraId="7F9D1D72" w14:textId="77777777" w:rsidR="00633A6A" w:rsidRPr="00BD5E7E" w:rsidRDefault="00633A6A" w:rsidP="005E6229">
      <w:pPr>
        <w:widowControl w:val="0"/>
        <w:ind w:right="141"/>
        <w:jc w:val="both"/>
        <w:rPr>
          <w:rFonts w:ascii="Open Sans" w:hAnsi="Open Sans" w:cs="Open Sans"/>
          <w:lang w:val="en-GB"/>
        </w:rPr>
      </w:pPr>
    </w:p>
    <w:p w14:paraId="73990C08" w14:textId="77777777" w:rsidR="000017C5" w:rsidRPr="00BD5E7E" w:rsidRDefault="000017C5" w:rsidP="00504C1F">
      <w:pPr>
        <w:pStyle w:val="OPArtikelTitel"/>
        <w:spacing w:before="0"/>
        <w:ind w:right="141"/>
        <w:jc w:val="both"/>
        <w:rPr>
          <w:rFonts w:ascii="Open Sans" w:hAnsi="Open Sans"/>
          <w:bCs w:val="0"/>
          <w:color w:val="003399"/>
        </w:rPr>
      </w:pPr>
      <w:r w:rsidRPr="00BD5E7E">
        <w:rPr>
          <w:rFonts w:ascii="Open Sans" w:hAnsi="Open Sans"/>
          <w:bCs w:val="0"/>
          <w:color w:val="003399"/>
        </w:rPr>
        <w:t xml:space="preserve">Article 5 </w:t>
      </w:r>
      <w:r w:rsidRPr="00BD5E7E">
        <w:rPr>
          <w:rFonts w:ascii="Open Sans" w:hAnsi="Open Sans"/>
          <w:bCs w:val="0"/>
          <w:color w:val="003399"/>
        </w:rPr>
        <w:tab/>
        <w:t xml:space="preserve">Grounds for rejection </w:t>
      </w:r>
    </w:p>
    <w:p w14:paraId="516F7C87" w14:textId="77777777" w:rsidR="000017C5" w:rsidRPr="00BD5E7E" w:rsidRDefault="000017C5" w:rsidP="005E6229">
      <w:pPr>
        <w:widowControl w:val="0"/>
        <w:ind w:right="141"/>
        <w:jc w:val="both"/>
        <w:rPr>
          <w:rFonts w:ascii="Open Sans" w:hAnsi="Open Sans" w:cs="Open Sans"/>
          <w:lang w:val="en-GB"/>
        </w:rPr>
      </w:pPr>
    </w:p>
    <w:p w14:paraId="3D092DEC" w14:textId="77777777" w:rsidR="000017C5" w:rsidRPr="00BD5E7E" w:rsidRDefault="000017C5" w:rsidP="00504C1F">
      <w:pPr>
        <w:pStyle w:val="Lijstalinea"/>
        <w:numPr>
          <w:ilvl w:val="0"/>
          <w:numId w:val="21"/>
        </w:numPr>
        <w:ind w:right="141"/>
        <w:jc w:val="both"/>
        <w:rPr>
          <w:rFonts w:ascii="Open Sans" w:hAnsi="Open Sans" w:cs="Open Sans"/>
          <w:lang w:val="en-GB"/>
        </w:rPr>
      </w:pPr>
      <w:r w:rsidRPr="00BD5E7E">
        <w:rPr>
          <w:rFonts w:ascii="Open Sans" w:hAnsi="Open Sans"/>
          <w:lang w:val="en-GB"/>
        </w:rPr>
        <w:t xml:space="preserve">An application may be rejected if:  </w:t>
      </w:r>
    </w:p>
    <w:p w14:paraId="24337946" w14:textId="59471BB6" w:rsidR="000017C5" w:rsidRPr="00BD5E7E" w:rsidRDefault="005826C0" w:rsidP="0006593C">
      <w:pPr>
        <w:pStyle w:val="Lijstalinea"/>
        <w:numPr>
          <w:ilvl w:val="0"/>
          <w:numId w:val="28"/>
        </w:numPr>
        <w:ind w:right="141"/>
        <w:jc w:val="both"/>
        <w:rPr>
          <w:rFonts w:ascii="Open Sans" w:hAnsi="Open Sans" w:cs="Open Sans"/>
          <w:lang w:val="en-GB"/>
        </w:rPr>
      </w:pPr>
      <w:r w:rsidRPr="00BD5E7E">
        <w:rPr>
          <w:rFonts w:ascii="Open Sans" w:hAnsi="Open Sans"/>
          <w:lang w:val="en-GB"/>
        </w:rPr>
        <w:t>T</w:t>
      </w:r>
      <w:r w:rsidR="000017C5" w:rsidRPr="00BD5E7E">
        <w:rPr>
          <w:rFonts w:ascii="Open Sans" w:hAnsi="Open Sans"/>
          <w:lang w:val="en-GB"/>
        </w:rPr>
        <w:t xml:space="preserve">he project does not contribute to the </w:t>
      </w:r>
      <w:r w:rsidR="00531114">
        <w:rPr>
          <w:rFonts w:ascii="Open Sans" w:hAnsi="Open Sans"/>
          <w:lang w:val="en-GB"/>
        </w:rPr>
        <w:t xml:space="preserve">specific </w:t>
      </w:r>
      <w:r w:rsidR="000017C5" w:rsidRPr="00BD5E7E">
        <w:rPr>
          <w:rFonts w:ascii="Open Sans" w:hAnsi="Open Sans"/>
          <w:lang w:val="en-GB"/>
        </w:rPr>
        <w:t>objective</w:t>
      </w:r>
      <w:r w:rsidR="005E6229" w:rsidRPr="00BD5E7E">
        <w:rPr>
          <w:rFonts w:ascii="Open Sans" w:hAnsi="Open Sans"/>
          <w:lang w:val="en-GB"/>
        </w:rPr>
        <w:t>s</w:t>
      </w:r>
      <w:r w:rsidR="000017C5" w:rsidRPr="00BD5E7E">
        <w:rPr>
          <w:rFonts w:ascii="Open Sans" w:hAnsi="Open Sans"/>
          <w:lang w:val="en-GB"/>
        </w:rPr>
        <w:t xml:space="preserve"> </w:t>
      </w:r>
      <w:r w:rsidR="00531114">
        <w:rPr>
          <w:rFonts w:ascii="Open Sans" w:hAnsi="Open Sans"/>
          <w:lang w:val="en-GB"/>
        </w:rPr>
        <w:t xml:space="preserve">of this call for proposals under </w:t>
      </w:r>
      <w:r w:rsidR="000017C5" w:rsidRPr="00BD5E7E">
        <w:rPr>
          <w:rFonts w:ascii="Open Sans" w:hAnsi="Open Sans"/>
          <w:lang w:val="en-GB"/>
        </w:rPr>
        <w:t xml:space="preserve">the cooperation programme as defined in article 2. </w:t>
      </w:r>
    </w:p>
    <w:p w14:paraId="65C0314B" w14:textId="39D75D75" w:rsidR="000017C5" w:rsidRPr="00BD5E7E" w:rsidRDefault="005E6229" w:rsidP="0006593C">
      <w:pPr>
        <w:pStyle w:val="Lijstalinea"/>
        <w:numPr>
          <w:ilvl w:val="0"/>
          <w:numId w:val="28"/>
        </w:numPr>
        <w:ind w:right="141"/>
        <w:jc w:val="both"/>
        <w:rPr>
          <w:rFonts w:ascii="Open Sans" w:hAnsi="Open Sans" w:cs="Open Sans"/>
          <w:lang w:val="en-GB"/>
        </w:rPr>
      </w:pPr>
      <w:r w:rsidRPr="00BD5E7E">
        <w:rPr>
          <w:rFonts w:ascii="Open Sans" w:hAnsi="Open Sans"/>
          <w:lang w:val="en-GB"/>
        </w:rPr>
        <w:t>It</w:t>
      </w:r>
      <w:r w:rsidR="000017C5" w:rsidRPr="00BD5E7E">
        <w:rPr>
          <w:rFonts w:ascii="Open Sans" w:hAnsi="Open Sans"/>
          <w:lang w:val="en-GB"/>
        </w:rPr>
        <w:t xml:space="preserve"> is not submitted by an applicant as defined in the first paragraph of article 3 and/or does not benefit the beneficiary as defined in the second paragraph of article 3.</w:t>
      </w:r>
    </w:p>
    <w:p w14:paraId="192FF34C" w14:textId="2BFB3A4C" w:rsidR="000017C5" w:rsidRPr="00BD5E7E" w:rsidRDefault="005E6229" w:rsidP="0006593C">
      <w:pPr>
        <w:pStyle w:val="Lijstalinea"/>
        <w:numPr>
          <w:ilvl w:val="0"/>
          <w:numId w:val="28"/>
        </w:numPr>
        <w:ind w:right="141"/>
        <w:jc w:val="both"/>
        <w:rPr>
          <w:rFonts w:ascii="Open Sans" w:hAnsi="Open Sans" w:cs="Open Sans"/>
          <w:lang w:val="en-GB"/>
        </w:rPr>
      </w:pPr>
      <w:r w:rsidRPr="00BD5E7E">
        <w:rPr>
          <w:rFonts w:ascii="Open Sans" w:hAnsi="Open Sans"/>
          <w:lang w:val="en-GB"/>
        </w:rPr>
        <w:t xml:space="preserve">It fails </w:t>
      </w:r>
      <w:r w:rsidR="000017C5" w:rsidRPr="00BD5E7E">
        <w:rPr>
          <w:rFonts w:ascii="Open Sans" w:hAnsi="Open Sans"/>
          <w:lang w:val="en-GB"/>
        </w:rPr>
        <w:t>to comply with the provisions of chapter</w:t>
      </w:r>
      <w:r w:rsidRPr="00BD5E7E">
        <w:rPr>
          <w:rFonts w:ascii="Open Sans" w:hAnsi="Open Sans"/>
          <w:lang w:val="en-GB"/>
        </w:rPr>
        <w:t>s</w:t>
      </w:r>
      <w:r w:rsidR="000017C5" w:rsidRPr="00BD5E7E">
        <w:rPr>
          <w:rFonts w:ascii="Open Sans" w:hAnsi="Open Sans"/>
          <w:lang w:val="en-GB"/>
        </w:rPr>
        <w:t xml:space="preserve"> 4</w:t>
      </w:r>
      <w:r w:rsidR="005826C0" w:rsidRPr="00BD5E7E">
        <w:rPr>
          <w:rFonts w:ascii="Open Sans" w:hAnsi="Open Sans"/>
          <w:lang w:val="en-GB"/>
        </w:rPr>
        <w:t>, 5 and 6 of this document</w:t>
      </w:r>
      <w:r w:rsidR="000017C5" w:rsidRPr="00BD5E7E">
        <w:rPr>
          <w:rFonts w:ascii="Open Sans" w:hAnsi="Open Sans"/>
          <w:lang w:val="en-GB"/>
        </w:rPr>
        <w:t>.</w:t>
      </w:r>
    </w:p>
    <w:p w14:paraId="5F957769" w14:textId="3A39C0CE" w:rsidR="000017C5" w:rsidRPr="00BD5E7E" w:rsidRDefault="005826C0" w:rsidP="0006593C">
      <w:pPr>
        <w:pStyle w:val="Lijstalinea"/>
        <w:numPr>
          <w:ilvl w:val="0"/>
          <w:numId w:val="28"/>
        </w:numPr>
        <w:ind w:right="141"/>
        <w:jc w:val="both"/>
        <w:rPr>
          <w:rFonts w:ascii="Open Sans" w:hAnsi="Open Sans" w:cs="Open Sans"/>
          <w:lang w:val="en-GB"/>
        </w:rPr>
      </w:pPr>
      <w:r w:rsidRPr="00BD5E7E">
        <w:rPr>
          <w:rFonts w:ascii="Open Sans" w:hAnsi="Open Sans"/>
          <w:lang w:val="en-GB"/>
        </w:rPr>
        <w:t>T</w:t>
      </w:r>
      <w:r w:rsidR="000017C5" w:rsidRPr="00BD5E7E">
        <w:rPr>
          <w:rFonts w:ascii="Open Sans" w:hAnsi="Open Sans"/>
          <w:lang w:val="en-GB"/>
        </w:rPr>
        <w:t xml:space="preserve">he subsidy application is not fully received or received outside the period given in article </w:t>
      </w:r>
      <w:r w:rsidRPr="00BD5E7E">
        <w:rPr>
          <w:rFonts w:ascii="Open Sans" w:hAnsi="Open Sans"/>
          <w:lang w:val="en-GB"/>
        </w:rPr>
        <w:t>13</w:t>
      </w:r>
      <w:r w:rsidR="000017C5" w:rsidRPr="00BD5E7E">
        <w:rPr>
          <w:rFonts w:ascii="Open Sans" w:hAnsi="Open Sans"/>
          <w:lang w:val="en-GB"/>
        </w:rPr>
        <w:t xml:space="preserve">. </w:t>
      </w:r>
    </w:p>
    <w:p w14:paraId="61F37931" w14:textId="3CF128CE" w:rsidR="000017C5" w:rsidRPr="00BD5E7E" w:rsidRDefault="005826C0" w:rsidP="0006593C">
      <w:pPr>
        <w:pStyle w:val="Lijstalinea"/>
        <w:numPr>
          <w:ilvl w:val="0"/>
          <w:numId w:val="28"/>
        </w:numPr>
        <w:ind w:right="141"/>
        <w:jc w:val="both"/>
        <w:rPr>
          <w:rFonts w:ascii="Open Sans" w:hAnsi="Open Sans" w:cs="Open Sans"/>
          <w:lang w:val="en-GB"/>
        </w:rPr>
      </w:pPr>
      <w:r w:rsidRPr="00BD5E7E">
        <w:rPr>
          <w:rFonts w:ascii="Open Sans" w:hAnsi="Open Sans"/>
          <w:lang w:val="en-GB"/>
        </w:rPr>
        <w:t>T</w:t>
      </w:r>
      <w:r w:rsidR="000017C5" w:rsidRPr="00BD5E7E">
        <w:rPr>
          <w:rFonts w:ascii="Open Sans" w:hAnsi="Open Sans"/>
          <w:lang w:val="en-GB"/>
        </w:rPr>
        <w:t xml:space="preserve">he project does not fulfil </w:t>
      </w:r>
      <w:r w:rsidR="00D32649" w:rsidRPr="00BD5E7E">
        <w:rPr>
          <w:rFonts w:ascii="Open Sans" w:hAnsi="Open Sans"/>
          <w:lang w:val="en-GB"/>
        </w:rPr>
        <w:t xml:space="preserve">the </w:t>
      </w:r>
      <w:r w:rsidR="000017C5" w:rsidRPr="00BD5E7E">
        <w:rPr>
          <w:rFonts w:ascii="Open Sans" w:hAnsi="Open Sans"/>
          <w:lang w:val="en-GB"/>
        </w:rPr>
        <w:t xml:space="preserve">European regulations on issues such as state aid and/or </w:t>
      </w:r>
      <w:r w:rsidR="00D32649" w:rsidRPr="00BD5E7E">
        <w:rPr>
          <w:rFonts w:ascii="Open Sans" w:hAnsi="Open Sans"/>
          <w:lang w:val="en-GB"/>
        </w:rPr>
        <w:t>public procurement</w:t>
      </w:r>
      <w:r w:rsidR="000017C5" w:rsidRPr="00BD5E7E">
        <w:rPr>
          <w:rFonts w:ascii="Open Sans" w:hAnsi="Open Sans"/>
          <w:lang w:val="en-GB"/>
        </w:rPr>
        <w:t>.</w:t>
      </w:r>
    </w:p>
    <w:p w14:paraId="603D5361" w14:textId="488B99B5" w:rsidR="000017C5" w:rsidRPr="00BD5E7E" w:rsidRDefault="00B22ACD" w:rsidP="0006593C">
      <w:pPr>
        <w:pStyle w:val="Lijstalinea"/>
        <w:numPr>
          <w:ilvl w:val="0"/>
          <w:numId w:val="28"/>
        </w:numPr>
        <w:ind w:right="141"/>
        <w:jc w:val="both"/>
        <w:rPr>
          <w:rFonts w:ascii="Open Sans" w:hAnsi="Open Sans" w:cs="Open Sans"/>
          <w:lang w:val="en-GB"/>
        </w:rPr>
      </w:pPr>
      <w:r w:rsidRPr="00BD5E7E">
        <w:rPr>
          <w:rFonts w:ascii="Open Sans" w:hAnsi="Open Sans"/>
          <w:lang w:val="en-GB"/>
        </w:rPr>
        <w:t>T</w:t>
      </w:r>
      <w:r w:rsidR="000017C5" w:rsidRPr="00BD5E7E">
        <w:rPr>
          <w:rFonts w:ascii="Open Sans" w:hAnsi="Open Sans"/>
          <w:lang w:val="en-GB"/>
        </w:rPr>
        <w:t xml:space="preserve">he applicant is an enterprise against which there is an outstanding recovery order as defined in paragraph 4(a) of Article 1 of Regulation (EU) </w:t>
      </w:r>
      <w:r w:rsidR="00531114">
        <w:rPr>
          <w:rFonts w:ascii="Open Sans" w:hAnsi="Open Sans"/>
          <w:lang w:val="en-GB"/>
        </w:rPr>
        <w:t xml:space="preserve">Nr. </w:t>
      </w:r>
      <w:r w:rsidR="000017C5" w:rsidRPr="00BD5E7E">
        <w:rPr>
          <w:rFonts w:ascii="Open Sans" w:hAnsi="Open Sans"/>
          <w:lang w:val="en-GB"/>
        </w:rPr>
        <w:t>651/2014 of 17</w:t>
      </w:r>
      <w:r w:rsidR="00D32649" w:rsidRPr="00BD5E7E">
        <w:rPr>
          <w:rFonts w:ascii="Open Sans" w:hAnsi="Open Sans"/>
          <w:lang w:val="en-GB"/>
        </w:rPr>
        <w:t> </w:t>
      </w:r>
      <w:r w:rsidR="000017C5" w:rsidRPr="00BD5E7E">
        <w:rPr>
          <w:rFonts w:ascii="Open Sans" w:hAnsi="Open Sans"/>
          <w:lang w:val="en-GB"/>
        </w:rPr>
        <w:t>June 2014, by which certain categories of aid are, under Articles 107 and 108 of the Treaty, considered to be compatible with the internal market (OJ L 2014, 187).</w:t>
      </w:r>
    </w:p>
    <w:p w14:paraId="2BB48DC0" w14:textId="16BDE699" w:rsidR="000017C5" w:rsidRPr="00BD5E7E" w:rsidRDefault="00633A6A" w:rsidP="0006593C">
      <w:pPr>
        <w:pStyle w:val="Lijstalinea"/>
        <w:numPr>
          <w:ilvl w:val="0"/>
          <w:numId w:val="28"/>
        </w:numPr>
        <w:ind w:right="141"/>
        <w:jc w:val="both"/>
        <w:rPr>
          <w:rFonts w:ascii="Open Sans" w:hAnsi="Open Sans" w:cs="Open Sans"/>
          <w:lang w:val="en-GB"/>
        </w:rPr>
      </w:pPr>
      <w:r>
        <w:rPr>
          <w:rFonts w:ascii="Open Sans" w:hAnsi="Open Sans"/>
          <w:lang w:val="en-GB"/>
        </w:rPr>
        <w:lastRenderedPageBreak/>
        <w:t xml:space="preserve">An </w:t>
      </w:r>
      <w:r w:rsidR="000017C5" w:rsidRPr="00BD5E7E">
        <w:rPr>
          <w:rFonts w:ascii="Open Sans" w:hAnsi="Open Sans"/>
          <w:lang w:val="en-GB"/>
        </w:rPr>
        <w:t xml:space="preserve">enterprise </w:t>
      </w:r>
      <w:r>
        <w:rPr>
          <w:rFonts w:ascii="Open Sans" w:hAnsi="Open Sans"/>
          <w:lang w:val="en-GB"/>
        </w:rPr>
        <w:t xml:space="preserve">involved as applicant or beneficiary </w:t>
      </w:r>
      <w:r w:rsidR="000017C5" w:rsidRPr="00BD5E7E">
        <w:rPr>
          <w:rFonts w:ascii="Open Sans" w:hAnsi="Open Sans"/>
          <w:lang w:val="en-GB"/>
        </w:rPr>
        <w:t>can be considered to be in difficulty as defined in part (c) of the fourth paragraph of Article 1 of the Block Exemption</w:t>
      </w:r>
      <w:r w:rsidR="00B22ACD" w:rsidRPr="00BD5E7E">
        <w:rPr>
          <w:rFonts w:ascii="Open Sans" w:hAnsi="Open Sans"/>
          <w:lang w:val="en-GB"/>
        </w:rPr>
        <w:t xml:space="preserve"> (Regulation (EU) </w:t>
      </w:r>
      <w:r w:rsidR="00531114">
        <w:rPr>
          <w:rFonts w:ascii="Open Sans" w:hAnsi="Open Sans"/>
          <w:lang w:val="en-GB"/>
        </w:rPr>
        <w:t xml:space="preserve">Nr. </w:t>
      </w:r>
      <w:r w:rsidR="00B22ACD" w:rsidRPr="00BD5E7E">
        <w:rPr>
          <w:rFonts w:ascii="Open Sans" w:hAnsi="Open Sans"/>
          <w:lang w:val="en-GB"/>
        </w:rPr>
        <w:t>651/2014)</w:t>
      </w:r>
      <w:r w:rsidR="000017C5" w:rsidRPr="00BD5E7E">
        <w:rPr>
          <w:rFonts w:ascii="Open Sans" w:hAnsi="Open Sans"/>
          <w:lang w:val="en-GB"/>
        </w:rPr>
        <w:t>.</w:t>
      </w:r>
    </w:p>
    <w:p w14:paraId="48AECC9A" w14:textId="2F2675EE" w:rsidR="000017C5" w:rsidRPr="009D39B5" w:rsidRDefault="000017C5" w:rsidP="00504C1F">
      <w:pPr>
        <w:pStyle w:val="Lijstalinea"/>
        <w:numPr>
          <w:ilvl w:val="0"/>
          <w:numId w:val="21"/>
        </w:numPr>
        <w:ind w:right="141"/>
        <w:jc w:val="both"/>
        <w:rPr>
          <w:rFonts w:ascii="Open Sans" w:hAnsi="Open Sans" w:cs="Open Sans"/>
          <w:lang w:val="en-GB"/>
        </w:rPr>
      </w:pPr>
      <w:r w:rsidRPr="00BD5E7E">
        <w:rPr>
          <w:rFonts w:ascii="Open Sans" w:hAnsi="Open Sans"/>
          <w:lang w:val="en-GB"/>
        </w:rPr>
        <w:t xml:space="preserve">Without prejudice to the provisions of the first paragraph, the </w:t>
      </w:r>
      <w:r w:rsidR="00D32649" w:rsidRPr="00BD5E7E">
        <w:rPr>
          <w:rFonts w:ascii="Open Sans" w:hAnsi="Open Sans"/>
          <w:lang w:val="en-GB"/>
        </w:rPr>
        <w:t>M</w:t>
      </w:r>
      <w:r w:rsidRPr="00BD5E7E">
        <w:rPr>
          <w:rFonts w:ascii="Open Sans" w:hAnsi="Open Sans"/>
          <w:lang w:val="en-GB"/>
        </w:rPr>
        <w:t xml:space="preserve">anaging </w:t>
      </w:r>
      <w:r w:rsidR="00D32649" w:rsidRPr="00BD5E7E">
        <w:rPr>
          <w:rFonts w:ascii="Open Sans" w:hAnsi="Open Sans"/>
          <w:lang w:val="en-GB"/>
        </w:rPr>
        <w:t>A</w:t>
      </w:r>
      <w:r w:rsidRPr="00BD5E7E">
        <w:rPr>
          <w:rFonts w:ascii="Open Sans" w:hAnsi="Open Sans"/>
          <w:lang w:val="en-GB"/>
        </w:rPr>
        <w:t xml:space="preserve">uthority may decide to reject some or all of an application if it is clear that any or all of the intended financing will not be granted by the other </w:t>
      </w:r>
      <w:r w:rsidR="00D32649" w:rsidRPr="00BD5E7E">
        <w:rPr>
          <w:rFonts w:ascii="Open Sans" w:hAnsi="Open Sans"/>
          <w:lang w:val="en-GB"/>
        </w:rPr>
        <w:t>co-</w:t>
      </w:r>
      <w:r w:rsidRPr="00BD5E7E">
        <w:rPr>
          <w:rFonts w:ascii="Open Sans" w:hAnsi="Open Sans"/>
          <w:lang w:val="en-GB"/>
        </w:rPr>
        <w:t>financing parties.</w:t>
      </w:r>
    </w:p>
    <w:p w14:paraId="7186E5FA" w14:textId="77777777" w:rsidR="009D39B5" w:rsidRPr="009D39B5" w:rsidRDefault="009D39B5" w:rsidP="009D39B5">
      <w:pPr>
        <w:ind w:right="141"/>
        <w:jc w:val="both"/>
        <w:rPr>
          <w:rFonts w:ascii="Open Sans" w:hAnsi="Open Sans" w:cs="Open Sans"/>
          <w:lang w:val="en-GB"/>
        </w:rPr>
      </w:pPr>
    </w:p>
    <w:p w14:paraId="0BF83946" w14:textId="3B4D2362" w:rsidR="000017C5" w:rsidRPr="00BD5E7E" w:rsidRDefault="000017C5" w:rsidP="005E6229">
      <w:pPr>
        <w:widowControl w:val="0"/>
        <w:ind w:right="141"/>
        <w:jc w:val="both"/>
        <w:rPr>
          <w:rFonts w:ascii="Open Sans" w:hAnsi="Open Sans" w:cs="Open Sans"/>
          <w:lang w:val="en-GB"/>
        </w:rPr>
      </w:pPr>
    </w:p>
    <w:p w14:paraId="31786F21" w14:textId="46C04356" w:rsidR="00886F18" w:rsidRPr="00BD5E7E" w:rsidRDefault="000B1C44" w:rsidP="00504C1F">
      <w:pPr>
        <w:ind w:right="141"/>
        <w:jc w:val="both"/>
        <w:rPr>
          <w:rFonts w:ascii="Open Sans" w:eastAsia="SimSun" w:hAnsi="Open Sans" w:cs="Arial"/>
          <w:b/>
          <w:color w:val="003399"/>
          <w:sz w:val="28"/>
          <w:lang w:val="en-GB" w:eastAsia="nl-NL"/>
        </w:rPr>
      </w:pPr>
      <w:r w:rsidRPr="00BD5E7E">
        <w:rPr>
          <w:rFonts w:ascii="Open Sans" w:eastAsia="SimSun" w:hAnsi="Open Sans" w:cs="Arial"/>
          <w:b/>
          <w:color w:val="003399"/>
          <w:sz w:val="28"/>
          <w:lang w:val="en-GB" w:eastAsia="nl-NL"/>
        </w:rPr>
        <w:t>Chapter 2</w:t>
      </w:r>
      <w:r w:rsidR="00482CD5" w:rsidRPr="00BD5E7E">
        <w:rPr>
          <w:rFonts w:ascii="Open Sans" w:hAnsi="Open Sans"/>
          <w:color w:val="003399"/>
          <w:lang w:val="en-GB"/>
        </w:rPr>
        <w:t xml:space="preserve"> </w:t>
      </w:r>
      <w:r w:rsidR="00482CD5" w:rsidRPr="00BD5E7E">
        <w:rPr>
          <w:rFonts w:ascii="Open Sans" w:hAnsi="Open Sans"/>
          <w:color w:val="003399"/>
          <w:lang w:val="en-GB"/>
        </w:rPr>
        <w:tab/>
      </w:r>
      <w:r w:rsidRPr="00BD5E7E">
        <w:rPr>
          <w:rFonts w:ascii="Open Sans" w:eastAsia="SimSun" w:hAnsi="Open Sans" w:cs="Arial"/>
          <w:b/>
          <w:color w:val="003399"/>
          <w:sz w:val="28"/>
          <w:lang w:val="en-GB" w:eastAsia="nl-NL"/>
        </w:rPr>
        <w:t xml:space="preserve">Content aspects </w:t>
      </w:r>
      <w:r w:rsidR="0062112F" w:rsidRPr="00BD5E7E">
        <w:rPr>
          <w:rFonts w:ascii="Open Sans" w:eastAsia="SimSun" w:hAnsi="Open Sans" w:cs="Arial"/>
          <w:b/>
          <w:color w:val="003399"/>
          <w:sz w:val="28"/>
          <w:lang w:val="en-GB" w:eastAsia="nl-NL"/>
        </w:rPr>
        <w:t xml:space="preserve">regarding </w:t>
      </w:r>
      <w:r w:rsidR="00531114">
        <w:rPr>
          <w:rFonts w:ascii="Open Sans" w:eastAsia="SimSun" w:hAnsi="Open Sans" w:cs="Arial"/>
          <w:b/>
          <w:color w:val="003399"/>
          <w:sz w:val="28"/>
          <w:lang w:val="en-GB" w:eastAsia="nl-NL"/>
        </w:rPr>
        <w:t>Six</w:t>
      </w:r>
      <w:r w:rsidR="00633A6A">
        <w:rPr>
          <w:rFonts w:ascii="Open Sans" w:eastAsia="SimSun" w:hAnsi="Open Sans" w:cs="Arial"/>
          <w:b/>
          <w:color w:val="003399"/>
          <w:sz w:val="28"/>
          <w:lang w:val="en-GB" w:eastAsia="nl-NL"/>
        </w:rPr>
        <w:t xml:space="preserve">th </w:t>
      </w:r>
      <w:r w:rsidR="00331713" w:rsidRPr="00BD5E7E">
        <w:rPr>
          <w:rFonts w:ascii="Open Sans" w:eastAsia="SimSun" w:hAnsi="Open Sans" w:cs="Arial"/>
          <w:b/>
          <w:color w:val="003399"/>
          <w:sz w:val="28"/>
          <w:lang w:val="en-GB" w:eastAsia="nl-NL"/>
        </w:rPr>
        <w:t>Call for proposals</w:t>
      </w:r>
    </w:p>
    <w:p w14:paraId="00B3BF3B" w14:textId="77777777" w:rsidR="003B16C3" w:rsidRPr="0013294B" w:rsidRDefault="003B16C3" w:rsidP="00D32649">
      <w:pPr>
        <w:widowControl w:val="0"/>
        <w:ind w:right="141"/>
        <w:jc w:val="both"/>
        <w:rPr>
          <w:rFonts w:ascii="Open Sans" w:hAnsi="Open Sans" w:cs="Open Sans"/>
          <w:lang w:val="en-GB"/>
        </w:rPr>
      </w:pPr>
    </w:p>
    <w:p w14:paraId="723C9E4F" w14:textId="60274E97" w:rsidR="003B16C3" w:rsidRPr="00BD5E7E" w:rsidRDefault="000B1C44" w:rsidP="00504C1F">
      <w:pPr>
        <w:pStyle w:val="OPArtikelTitel"/>
        <w:spacing w:before="0"/>
        <w:ind w:right="141"/>
        <w:jc w:val="both"/>
        <w:rPr>
          <w:rFonts w:ascii="Open Sans" w:eastAsiaTheme="minorHAnsi" w:hAnsi="Open Sans" w:cs="Open Sans"/>
          <w:bCs w:val="0"/>
          <w:color w:val="003399"/>
        </w:rPr>
      </w:pPr>
      <w:r w:rsidRPr="00BD5E7E">
        <w:rPr>
          <w:rFonts w:ascii="Open Sans" w:hAnsi="Open Sans"/>
          <w:color w:val="003399"/>
        </w:rPr>
        <w:t xml:space="preserve">Article </w:t>
      </w:r>
      <w:r w:rsidR="000017C5" w:rsidRPr="00BD5E7E">
        <w:rPr>
          <w:rFonts w:ascii="Open Sans" w:hAnsi="Open Sans"/>
          <w:color w:val="003399"/>
        </w:rPr>
        <w:t>6</w:t>
      </w:r>
      <w:r w:rsidR="000017C5" w:rsidRPr="00BD5E7E">
        <w:rPr>
          <w:rFonts w:ascii="Open Sans" w:hAnsi="Open Sans"/>
          <w:bCs w:val="0"/>
          <w:color w:val="003399"/>
        </w:rPr>
        <w:t xml:space="preserve"> </w:t>
      </w:r>
      <w:r w:rsidR="00482CD5" w:rsidRPr="00BD5E7E">
        <w:rPr>
          <w:rFonts w:ascii="Open Sans" w:hAnsi="Open Sans"/>
          <w:bCs w:val="0"/>
          <w:color w:val="003399"/>
        </w:rPr>
        <w:tab/>
      </w:r>
      <w:r w:rsidR="003101C5" w:rsidRPr="00BD5E7E">
        <w:rPr>
          <w:rFonts w:ascii="Open Sans" w:hAnsi="Open Sans"/>
          <w:bCs w:val="0"/>
          <w:color w:val="003399"/>
        </w:rPr>
        <w:t>Specific objectives</w:t>
      </w:r>
    </w:p>
    <w:p w14:paraId="1A9238DC" w14:textId="77777777" w:rsidR="003B16C3" w:rsidRPr="00BD5E7E" w:rsidRDefault="003B16C3" w:rsidP="00504C1F">
      <w:pPr>
        <w:ind w:right="141"/>
        <w:jc w:val="both"/>
        <w:rPr>
          <w:rFonts w:ascii="Open Sans" w:hAnsi="Open Sans" w:cs="Open Sans"/>
          <w:lang w:val="en-GB"/>
        </w:rPr>
      </w:pPr>
    </w:p>
    <w:p w14:paraId="769C02A5" w14:textId="5BC499F9" w:rsidR="003B16C3" w:rsidRPr="001E43A7" w:rsidRDefault="00BA215E" w:rsidP="001E43A7">
      <w:pPr>
        <w:pStyle w:val="Lijstalinea"/>
        <w:numPr>
          <w:ilvl w:val="0"/>
          <w:numId w:val="57"/>
        </w:numPr>
        <w:ind w:right="141"/>
        <w:jc w:val="both"/>
        <w:rPr>
          <w:rFonts w:ascii="Open Sans" w:hAnsi="Open Sans" w:cs="Open Sans"/>
          <w:color w:val="000000"/>
          <w:lang w:val="en-GB"/>
        </w:rPr>
      </w:pPr>
      <w:r w:rsidRPr="001E43A7">
        <w:rPr>
          <w:rFonts w:ascii="Open Sans" w:hAnsi="Open Sans" w:cs="Open Sans"/>
          <w:lang w:val="en-GB"/>
        </w:rPr>
        <w:t>T</w:t>
      </w:r>
      <w:r w:rsidR="00331713" w:rsidRPr="001E43A7">
        <w:rPr>
          <w:rFonts w:ascii="Open Sans" w:hAnsi="Open Sans" w:cs="Open Sans"/>
          <w:lang w:val="en-GB"/>
        </w:rPr>
        <w:t xml:space="preserve">he </w:t>
      </w:r>
      <w:r w:rsidR="008C6391" w:rsidRPr="001E43A7">
        <w:rPr>
          <w:rFonts w:ascii="Open Sans" w:hAnsi="Open Sans" w:cs="Open Sans"/>
          <w:lang w:val="en-GB"/>
        </w:rPr>
        <w:t>specific</w:t>
      </w:r>
      <w:r w:rsidR="00633A6A" w:rsidRPr="001E43A7">
        <w:rPr>
          <w:rFonts w:ascii="Open Sans" w:hAnsi="Open Sans" w:cs="Open Sans"/>
          <w:lang w:val="en-GB"/>
        </w:rPr>
        <w:t xml:space="preserve"> </w:t>
      </w:r>
      <w:r w:rsidR="00331713" w:rsidRPr="001E43A7">
        <w:rPr>
          <w:rFonts w:ascii="Open Sans" w:hAnsi="Open Sans" w:cs="Open Sans"/>
          <w:lang w:val="en-GB"/>
        </w:rPr>
        <w:t>call for proposals</w:t>
      </w:r>
      <w:r w:rsidR="00687D00" w:rsidRPr="001E43A7">
        <w:rPr>
          <w:rFonts w:ascii="Open Sans" w:hAnsi="Open Sans" w:cs="Open Sans"/>
          <w:lang w:val="en-GB"/>
        </w:rPr>
        <w:t xml:space="preserve"> </w:t>
      </w:r>
      <w:r w:rsidRPr="001E43A7">
        <w:rPr>
          <w:rFonts w:ascii="Open Sans" w:hAnsi="Open Sans" w:cs="Open Sans"/>
          <w:lang w:val="en-GB"/>
        </w:rPr>
        <w:t xml:space="preserve">will be opened for projects </w:t>
      </w:r>
      <w:r w:rsidR="003B16C3" w:rsidRPr="001E43A7">
        <w:rPr>
          <w:rFonts w:ascii="Open Sans" w:hAnsi="Open Sans" w:cs="Open Sans"/>
          <w:lang w:val="en-GB"/>
        </w:rPr>
        <w:t xml:space="preserve">that fit within the </w:t>
      </w:r>
      <w:r w:rsidR="003101C5" w:rsidRPr="001E43A7">
        <w:rPr>
          <w:rFonts w:ascii="Open Sans" w:hAnsi="Open Sans" w:cs="Open Sans"/>
          <w:lang w:val="en-GB"/>
        </w:rPr>
        <w:t>priorit</w:t>
      </w:r>
      <w:r w:rsidR="008C6391" w:rsidRPr="001E43A7">
        <w:rPr>
          <w:rFonts w:ascii="Open Sans" w:hAnsi="Open Sans" w:cs="Open Sans"/>
          <w:lang w:val="en-GB"/>
        </w:rPr>
        <w:t>y</w:t>
      </w:r>
      <w:r w:rsidR="00127832" w:rsidRPr="001E43A7">
        <w:rPr>
          <w:rFonts w:ascii="Open Sans" w:hAnsi="Open Sans" w:cs="Open Sans"/>
          <w:lang w:val="en-GB"/>
        </w:rPr>
        <w:t xml:space="preserve"> and </w:t>
      </w:r>
      <w:r w:rsidR="008C6391" w:rsidRPr="001E43A7">
        <w:rPr>
          <w:rFonts w:ascii="Open Sans" w:hAnsi="Open Sans" w:cs="Open Sans"/>
          <w:lang w:val="en-GB"/>
        </w:rPr>
        <w:t xml:space="preserve">its </w:t>
      </w:r>
      <w:r w:rsidR="00DB202D" w:rsidRPr="001E43A7">
        <w:rPr>
          <w:rFonts w:ascii="Open Sans" w:hAnsi="Open Sans" w:cs="Open Sans"/>
          <w:lang w:val="en-GB"/>
        </w:rPr>
        <w:t>Interreg specific objective (ISO)</w:t>
      </w:r>
      <w:r w:rsidR="008C6391" w:rsidRPr="001E43A7">
        <w:rPr>
          <w:rFonts w:ascii="Open Sans" w:hAnsi="Open Sans" w:cs="Open Sans"/>
          <w:lang w:val="en-GB"/>
        </w:rPr>
        <w:t xml:space="preserve"> below</w:t>
      </w:r>
      <w:r w:rsidR="00DB202D" w:rsidRPr="001E43A7">
        <w:rPr>
          <w:rFonts w:ascii="Open Sans" w:hAnsi="Open Sans" w:cs="Open Sans"/>
          <w:lang w:val="en-GB"/>
        </w:rPr>
        <w:t>:</w:t>
      </w:r>
      <w:r w:rsidR="003B16C3" w:rsidRPr="001E43A7">
        <w:rPr>
          <w:rFonts w:ascii="Open Sans" w:hAnsi="Open Sans" w:cs="Open Sans"/>
          <w:lang w:val="en-GB"/>
        </w:rPr>
        <w:t xml:space="preserve">  </w:t>
      </w:r>
    </w:p>
    <w:p w14:paraId="7A8C0CD8" w14:textId="77777777" w:rsidR="003101C5" w:rsidRPr="00BD5E7E" w:rsidRDefault="003101C5" w:rsidP="00504C1F">
      <w:pPr>
        <w:ind w:right="141"/>
        <w:jc w:val="both"/>
        <w:rPr>
          <w:rFonts w:ascii="Open Sans" w:hAnsi="Open Sans" w:cs="Open Sans"/>
          <w:lang w:val="en-GB"/>
        </w:rPr>
      </w:pPr>
    </w:p>
    <w:tbl>
      <w:tblPr>
        <w:tblW w:w="8931" w:type="dxa"/>
        <w:tblInd w:w="-5" w:type="dxa"/>
        <w:tblCellMar>
          <w:left w:w="70" w:type="dxa"/>
          <w:right w:w="70" w:type="dxa"/>
        </w:tblCellMar>
        <w:tblLook w:val="04A0" w:firstRow="1" w:lastRow="0" w:firstColumn="1" w:lastColumn="0" w:noHBand="0" w:noVBand="1"/>
      </w:tblPr>
      <w:tblGrid>
        <w:gridCol w:w="2977"/>
        <w:gridCol w:w="5954"/>
      </w:tblGrid>
      <w:tr w:rsidR="00127832" w:rsidRPr="00BD5E7E" w14:paraId="2F5BDCA5" w14:textId="77777777" w:rsidTr="00FA6363">
        <w:trPr>
          <w:trHeight w:val="375"/>
          <w:tblHead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EB5DD" w14:textId="014C8600" w:rsidR="00127832" w:rsidRPr="00BD5E7E" w:rsidRDefault="003101C5" w:rsidP="00504C1F">
            <w:pPr>
              <w:spacing w:before="120" w:after="120"/>
              <w:ind w:right="141"/>
              <w:jc w:val="both"/>
              <w:rPr>
                <w:rFonts w:cs="Arial"/>
                <w:b/>
                <w:bCs/>
                <w:color w:val="000000"/>
                <w:lang w:val="en-GB"/>
              </w:rPr>
            </w:pPr>
            <w:r w:rsidRPr="00BD5E7E">
              <w:rPr>
                <w:rFonts w:ascii="Open Sans" w:hAnsi="Open Sans" w:cs="Open Sans"/>
                <w:b/>
                <w:bCs/>
                <w:color w:val="000000"/>
                <w:lang w:val="en-GB"/>
              </w:rPr>
              <w:t>Priorities</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9E3B320" w14:textId="77777777" w:rsidR="00127832" w:rsidRPr="00BD5E7E" w:rsidRDefault="00127832" w:rsidP="00504C1F">
            <w:pPr>
              <w:spacing w:before="120" w:after="120"/>
              <w:ind w:right="141"/>
              <w:jc w:val="both"/>
              <w:rPr>
                <w:rFonts w:ascii="Open Sans" w:hAnsi="Open Sans" w:cs="Open Sans"/>
                <w:b/>
                <w:bCs/>
                <w:color w:val="000000"/>
                <w:lang w:val="en-GB"/>
              </w:rPr>
            </w:pPr>
            <w:r w:rsidRPr="00BD5E7E">
              <w:rPr>
                <w:rFonts w:ascii="Open Sans" w:hAnsi="Open Sans" w:cs="Open Sans"/>
                <w:b/>
                <w:bCs/>
                <w:color w:val="000000"/>
                <w:lang w:val="en-GB"/>
              </w:rPr>
              <w:t xml:space="preserve">Specific objectives </w:t>
            </w:r>
          </w:p>
        </w:tc>
      </w:tr>
      <w:tr w:rsidR="00127832" w:rsidRPr="0084015C" w14:paraId="00FC48AC" w14:textId="77777777" w:rsidTr="003101C5">
        <w:trPr>
          <w:trHeight w:val="130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6076AA42" w14:textId="1E3C8A26" w:rsidR="00127832" w:rsidRPr="00BD5E7E" w:rsidRDefault="00127832" w:rsidP="00504C1F">
            <w:pPr>
              <w:spacing w:before="120" w:after="120"/>
              <w:ind w:right="141"/>
              <w:jc w:val="both"/>
              <w:rPr>
                <w:rFonts w:ascii="Open Sans" w:hAnsi="Open Sans" w:cs="Open Sans"/>
                <w:color w:val="000000"/>
                <w:lang w:val="en-GB"/>
              </w:rPr>
            </w:pPr>
            <w:r w:rsidRPr="00BD5E7E">
              <w:rPr>
                <w:rFonts w:ascii="Open Sans" w:hAnsi="Open Sans" w:cs="Open Sans"/>
                <w:color w:val="000000"/>
                <w:lang w:val="en-GB"/>
              </w:rPr>
              <w:t>4. Better cooperation governance in the Meuse</w:t>
            </w:r>
            <w:r w:rsidR="003101C5" w:rsidRPr="00BD5E7E">
              <w:rPr>
                <w:rFonts w:ascii="Open Sans" w:hAnsi="Open Sans" w:cs="Open Sans"/>
                <w:color w:val="000000"/>
                <w:lang w:val="en-GB"/>
              </w:rPr>
              <w:t>-</w:t>
            </w:r>
            <w:r w:rsidRPr="00BD5E7E">
              <w:rPr>
                <w:rFonts w:ascii="Open Sans" w:hAnsi="Open Sans" w:cs="Open Sans"/>
                <w:color w:val="000000"/>
                <w:lang w:val="en-GB"/>
              </w:rPr>
              <w:t>Rhine area</w:t>
            </w:r>
          </w:p>
        </w:tc>
        <w:tc>
          <w:tcPr>
            <w:tcW w:w="5954" w:type="dxa"/>
            <w:tcBorders>
              <w:top w:val="nil"/>
              <w:left w:val="nil"/>
              <w:bottom w:val="single" w:sz="4" w:space="0" w:color="auto"/>
              <w:right w:val="single" w:sz="4" w:space="0" w:color="auto"/>
            </w:tcBorders>
            <w:shd w:val="clear" w:color="auto" w:fill="auto"/>
            <w:vAlign w:val="center"/>
            <w:hideMark/>
          </w:tcPr>
          <w:p w14:paraId="436E7E9E" w14:textId="1172E7C2" w:rsidR="003101C5" w:rsidRPr="00BD5E7E" w:rsidRDefault="00127832" w:rsidP="00504C1F">
            <w:pPr>
              <w:spacing w:before="120" w:after="120"/>
              <w:ind w:right="141"/>
              <w:jc w:val="both"/>
              <w:rPr>
                <w:rFonts w:ascii="Open Sans" w:hAnsi="Open Sans" w:cs="Open Sans"/>
                <w:color w:val="000000"/>
                <w:lang w:val="en-GB"/>
              </w:rPr>
            </w:pPr>
            <w:r w:rsidRPr="00BD5E7E">
              <w:rPr>
                <w:rFonts w:ascii="Open Sans" w:hAnsi="Open Sans" w:cs="Open Sans"/>
                <w:color w:val="000000"/>
                <w:lang w:val="en-GB"/>
              </w:rPr>
              <w:t>ISO 1.ii Enhance efficient public administration by promoting legal and administrative cooperation and cooperation between citizens, civil society actors and institutions, in particular, with a view to resolving legal and other obstacles in border regions.</w:t>
            </w:r>
          </w:p>
        </w:tc>
      </w:tr>
    </w:tbl>
    <w:p w14:paraId="69BE93FD" w14:textId="6C07D442" w:rsidR="003101C5" w:rsidRDefault="003101C5" w:rsidP="00504C1F">
      <w:pPr>
        <w:ind w:right="141"/>
        <w:jc w:val="both"/>
        <w:rPr>
          <w:rFonts w:ascii="Open Sans" w:hAnsi="Open Sans" w:cs="Open Sans"/>
          <w:lang w:val="en-GB"/>
        </w:rPr>
      </w:pPr>
    </w:p>
    <w:p w14:paraId="6B9DDC17" w14:textId="2AF18EE4" w:rsidR="001E43A7" w:rsidRPr="001E43A7" w:rsidRDefault="001E43A7" w:rsidP="001E43A7">
      <w:pPr>
        <w:pStyle w:val="Lijstalinea"/>
        <w:numPr>
          <w:ilvl w:val="0"/>
          <w:numId w:val="57"/>
        </w:numPr>
        <w:ind w:right="141"/>
        <w:jc w:val="both"/>
        <w:rPr>
          <w:rFonts w:ascii="Open Sans" w:hAnsi="Open Sans" w:cs="Open Sans"/>
          <w:color w:val="000000"/>
          <w:lang w:val="en-GB"/>
        </w:rPr>
      </w:pPr>
      <w:r w:rsidRPr="001E43A7">
        <w:rPr>
          <w:rFonts w:ascii="Open Sans" w:hAnsi="Open Sans" w:cs="Open Sans"/>
          <w:lang w:val="en-GB"/>
        </w:rPr>
        <w:t xml:space="preserve">For further clarification, the specific call for projects is open to projects that give substance to the priority referred to in paragraph 1 and its Interreg-specific objective (ISO) by establishing a </w:t>
      </w:r>
      <w:r>
        <w:rPr>
          <w:rFonts w:ascii="Open Sans" w:hAnsi="Open Sans" w:cs="Open Sans"/>
          <w:lang w:val="en-GB"/>
        </w:rPr>
        <w:t>S</w:t>
      </w:r>
      <w:r w:rsidRPr="001E43A7">
        <w:rPr>
          <w:rFonts w:ascii="Open Sans" w:hAnsi="Open Sans" w:cs="Open Sans"/>
          <w:lang w:val="en-GB"/>
        </w:rPr>
        <w:t>mall project fund aimed at further enabling, strengthening and improving cross-border cooperation between actors and structures, removing border obstacles and promoting cross-border contacts and joint administrative cooperation in order to overcome border effects.</w:t>
      </w:r>
    </w:p>
    <w:p w14:paraId="76BA8F90" w14:textId="77777777" w:rsidR="00BE6C6B" w:rsidRDefault="00BE6C6B" w:rsidP="00504C1F">
      <w:pPr>
        <w:ind w:right="141"/>
        <w:jc w:val="both"/>
        <w:rPr>
          <w:rFonts w:ascii="Open Sans" w:hAnsi="Open Sans" w:cs="Open Sans"/>
          <w:lang w:val="en-GB"/>
        </w:rPr>
      </w:pPr>
    </w:p>
    <w:p w14:paraId="2C3829CD" w14:textId="77777777" w:rsidR="00BE6C6B" w:rsidRDefault="00BE6C6B" w:rsidP="00504C1F">
      <w:pPr>
        <w:ind w:right="141"/>
        <w:jc w:val="both"/>
        <w:rPr>
          <w:rFonts w:ascii="Open Sans" w:hAnsi="Open Sans" w:cs="Open Sans"/>
          <w:lang w:val="en-GB"/>
        </w:rPr>
      </w:pPr>
    </w:p>
    <w:p w14:paraId="4FB6C622" w14:textId="77777777" w:rsidR="007C4D9D" w:rsidRDefault="007C4D9D">
      <w:pPr>
        <w:spacing w:line="240" w:lineRule="auto"/>
        <w:rPr>
          <w:rFonts w:ascii="Open Sans" w:eastAsia="SimSun" w:hAnsi="Open Sans" w:cs="Arial"/>
          <w:b/>
          <w:color w:val="003399"/>
          <w:sz w:val="28"/>
          <w:lang w:val="en-GB" w:eastAsia="nl-NL"/>
        </w:rPr>
      </w:pPr>
      <w:r>
        <w:rPr>
          <w:rFonts w:ascii="Open Sans" w:eastAsia="SimSun" w:hAnsi="Open Sans" w:cs="Arial"/>
          <w:b/>
          <w:color w:val="003399"/>
          <w:sz w:val="28"/>
          <w:lang w:val="en-GB" w:eastAsia="nl-NL"/>
        </w:rPr>
        <w:br w:type="page"/>
      </w:r>
    </w:p>
    <w:p w14:paraId="2564926B" w14:textId="6542D373" w:rsidR="00DF6F88" w:rsidRPr="00BD5E7E" w:rsidRDefault="00DF6F88" w:rsidP="00504C1F">
      <w:pPr>
        <w:ind w:right="141"/>
        <w:jc w:val="both"/>
        <w:rPr>
          <w:rFonts w:ascii="Open Sans" w:eastAsia="SimSun" w:hAnsi="Open Sans" w:cs="Arial"/>
          <w:b/>
          <w:color w:val="003399"/>
          <w:sz w:val="28"/>
          <w:lang w:val="en-GB" w:eastAsia="nl-NL"/>
        </w:rPr>
      </w:pPr>
      <w:r w:rsidRPr="00BD5E7E">
        <w:rPr>
          <w:rFonts w:ascii="Open Sans" w:eastAsia="SimSun" w:hAnsi="Open Sans" w:cs="Arial"/>
          <w:b/>
          <w:color w:val="003399"/>
          <w:sz w:val="28"/>
          <w:lang w:val="en-GB" w:eastAsia="nl-NL"/>
        </w:rPr>
        <w:lastRenderedPageBreak/>
        <w:t xml:space="preserve">Chapter </w:t>
      </w:r>
      <w:r w:rsidR="000B1C44" w:rsidRPr="00BD5E7E">
        <w:rPr>
          <w:rFonts w:ascii="Open Sans" w:eastAsia="SimSun" w:hAnsi="Open Sans" w:cs="Arial"/>
          <w:b/>
          <w:color w:val="003399"/>
          <w:sz w:val="28"/>
          <w:lang w:val="en-GB" w:eastAsia="nl-NL"/>
        </w:rPr>
        <w:t>3</w:t>
      </w:r>
      <w:r w:rsidR="00482CD5" w:rsidRPr="00BD5E7E">
        <w:rPr>
          <w:rFonts w:ascii="Open Sans" w:hAnsi="Open Sans"/>
          <w:color w:val="003399"/>
          <w:lang w:val="en-GB"/>
        </w:rPr>
        <w:t xml:space="preserve"> </w:t>
      </w:r>
      <w:r w:rsidR="00482CD5" w:rsidRPr="00BD5E7E">
        <w:rPr>
          <w:rFonts w:ascii="Open Sans" w:hAnsi="Open Sans"/>
          <w:color w:val="003399"/>
          <w:lang w:val="en-GB"/>
        </w:rPr>
        <w:tab/>
      </w:r>
      <w:r w:rsidRPr="00BD5E7E">
        <w:rPr>
          <w:rFonts w:ascii="Open Sans" w:eastAsia="SimSun" w:hAnsi="Open Sans" w:cs="Arial"/>
          <w:b/>
          <w:color w:val="003399"/>
          <w:sz w:val="28"/>
          <w:lang w:val="en-GB" w:eastAsia="nl-NL"/>
        </w:rPr>
        <w:t>Financial aspects</w:t>
      </w:r>
      <w:r w:rsidR="000B1C44" w:rsidRPr="00BD5E7E">
        <w:rPr>
          <w:rFonts w:ascii="Open Sans" w:eastAsia="SimSun" w:hAnsi="Open Sans" w:cs="Arial"/>
          <w:b/>
          <w:color w:val="003399"/>
          <w:sz w:val="28"/>
          <w:lang w:val="en-GB" w:eastAsia="nl-NL"/>
        </w:rPr>
        <w:t xml:space="preserve"> </w:t>
      </w:r>
      <w:r w:rsidR="007C4D9D">
        <w:rPr>
          <w:rFonts w:ascii="Open Sans" w:eastAsia="SimSun" w:hAnsi="Open Sans" w:cs="Arial"/>
          <w:b/>
          <w:color w:val="003399"/>
          <w:sz w:val="28"/>
          <w:lang w:val="en-GB" w:eastAsia="nl-NL"/>
        </w:rPr>
        <w:t>Sixt</w:t>
      </w:r>
      <w:r w:rsidR="00200175">
        <w:rPr>
          <w:rFonts w:ascii="Open Sans" w:eastAsia="SimSun" w:hAnsi="Open Sans" w:cs="Arial"/>
          <w:b/>
          <w:color w:val="003399"/>
          <w:sz w:val="28"/>
          <w:lang w:val="en-GB" w:eastAsia="nl-NL"/>
        </w:rPr>
        <w:t xml:space="preserve">h </w:t>
      </w:r>
      <w:r w:rsidR="002C1FDB" w:rsidRPr="00BD5E7E">
        <w:rPr>
          <w:rFonts w:ascii="Open Sans" w:eastAsia="SimSun" w:hAnsi="Open Sans" w:cs="Arial"/>
          <w:b/>
          <w:color w:val="003399"/>
          <w:sz w:val="28"/>
          <w:lang w:val="en-GB" w:eastAsia="nl-NL"/>
        </w:rPr>
        <w:t>Call for proposals</w:t>
      </w:r>
    </w:p>
    <w:p w14:paraId="1E51C7D9" w14:textId="77777777" w:rsidR="00A9433C" w:rsidRPr="00D61E78" w:rsidRDefault="00A9433C" w:rsidP="00D61E78">
      <w:pPr>
        <w:ind w:right="141"/>
        <w:jc w:val="both"/>
        <w:rPr>
          <w:rFonts w:ascii="Open Sans" w:hAnsi="Open Sans" w:cs="Open Sans"/>
          <w:lang w:val="en-GB"/>
        </w:rPr>
      </w:pPr>
    </w:p>
    <w:p w14:paraId="426C936B" w14:textId="29E5BD44" w:rsidR="00DF6F88" w:rsidRPr="00BD5E7E" w:rsidRDefault="00DF6F88" w:rsidP="00504C1F">
      <w:pPr>
        <w:pStyle w:val="OPArtikelTitel"/>
        <w:spacing w:before="0"/>
        <w:ind w:right="141"/>
        <w:jc w:val="both"/>
        <w:rPr>
          <w:rFonts w:ascii="Open Sans" w:eastAsiaTheme="minorHAnsi" w:hAnsi="Open Sans" w:cs="Open Sans"/>
          <w:bCs w:val="0"/>
          <w:color w:val="003399"/>
        </w:rPr>
      </w:pPr>
      <w:r w:rsidRPr="00BD5E7E">
        <w:rPr>
          <w:rFonts w:ascii="Open Sans" w:hAnsi="Open Sans"/>
          <w:color w:val="003399"/>
        </w:rPr>
        <w:t>Article</w:t>
      </w:r>
      <w:r w:rsidR="00D61E78">
        <w:rPr>
          <w:rFonts w:ascii="Open Sans" w:hAnsi="Open Sans"/>
          <w:color w:val="003399"/>
        </w:rPr>
        <w:t xml:space="preserve"> </w:t>
      </w:r>
      <w:r w:rsidR="000017C5" w:rsidRPr="00BD5E7E">
        <w:rPr>
          <w:rFonts w:ascii="Open Sans" w:hAnsi="Open Sans"/>
          <w:color w:val="003399"/>
        </w:rPr>
        <w:t>7</w:t>
      </w:r>
      <w:r w:rsidR="00D61E78">
        <w:rPr>
          <w:rFonts w:ascii="Open Sans" w:hAnsi="Open Sans"/>
          <w:color w:val="003399"/>
        </w:rPr>
        <w:tab/>
      </w:r>
      <w:r w:rsidRPr="00BD5E7E">
        <w:rPr>
          <w:rFonts w:ascii="Open Sans" w:hAnsi="Open Sans"/>
          <w:color w:val="003399"/>
        </w:rPr>
        <w:t>Subsidy ceiling</w:t>
      </w:r>
      <w:r w:rsidR="000B1C44" w:rsidRPr="00BD5E7E">
        <w:rPr>
          <w:rFonts w:ascii="Open Sans" w:hAnsi="Open Sans"/>
          <w:color w:val="003399"/>
        </w:rPr>
        <w:t xml:space="preserve"> </w:t>
      </w:r>
    </w:p>
    <w:p w14:paraId="5A604391" w14:textId="77777777" w:rsidR="00A9433C" w:rsidRPr="000F7EF5" w:rsidRDefault="00A9433C" w:rsidP="000F7EF5">
      <w:pPr>
        <w:ind w:right="141"/>
        <w:jc w:val="both"/>
        <w:rPr>
          <w:rFonts w:ascii="Open Sans" w:hAnsi="Open Sans" w:cs="Open Sans"/>
          <w:lang w:val="en-GB"/>
        </w:rPr>
      </w:pPr>
    </w:p>
    <w:p w14:paraId="1B4AAD13" w14:textId="2DCEC9B8" w:rsidR="008B7787" w:rsidRPr="00BD5E7E" w:rsidRDefault="008B7787" w:rsidP="0006593C">
      <w:pPr>
        <w:pStyle w:val="Lijstalinea"/>
        <w:numPr>
          <w:ilvl w:val="0"/>
          <w:numId w:val="29"/>
        </w:numPr>
        <w:ind w:right="141"/>
        <w:jc w:val="both"/>
        <w:rPr>
          <w:rFonts w:ascii="Open Sans" w:hAnsi="Open Sans"/>
          <w:lang w:val="en-GB"/>
        </w:rPr>
      </w:pPr>
      <w:r w:rsidRPr="00BD5E7E">
        <w:rPr>
          <w:rFonts w:ascii="Open Sans" w:hAnsi="Open Sans"/>
          <w:lang w:val="en-GB"/>
        </w:rPr>
        <w:t xml:space="preserve">The Monitoring Committee </w:t>
      </w:r>
      <w:r w:rsidR="00331713" w:rsidRPr="00BD5E7E">
        <w:rPr>
          <w:rFonts w:ascii="Open Sans" w:hAnsi="Open Sans"/>
          <w:lang w:val="en-GB"/>
        </w:rPr>
        <w:t>has determined</w:t>
      </w:r>
      <w:r w:rsidRPr="00BD5E7E">
        <w:rPr>
          <w:rFonts w:ascii="Open Sans" w:hAnsi="Open Sans"/>
          <w:lang w:val="en-GB"/>
        </w:rPr>
        <w:t xml:space="preserve"> the subsidy ceiling for the ERDF contribution </w:t>
      </w:r>
      <w:r w:rsidR="007C4D9D">
        <w:rPr>
          <w:rFonts w:ascii="Open Sans" w:hAnsi="Open Sans"/>
          <w:lang w:val="en-GB"/>
        </w:rPr>
        <w:t>for this specific call for proposals as</w:t>
      </w:r>
      <w:r w:rsidRPr="00BD5E7E">
        <w:rPr>
          <w:rFonts w:ascii="Open Sans" w:hAnsi="Open Sans"/>
          <w:lang w:val="en-GB"/>
        </w:rPr>
        <w:t xml:space="preserve"> follows:</w:t>
      </w:r>
    </w:p>
    <w:p w14:paraId="3CDB10B1" w14:textId="77777777" w:rsidR="000C52F6" w:rsidRPr="00BD5E7E" w:rsidRDefault="000C52F6" w:rsidP="00504C1F">
      <w:pPr>
        <w:pStyle w:val="Lijstalinea"/>
        <w:ind w:left="360" w:right="141"/>
        <w:jc w:val="both"/>
        <w:rPr>
          <w:rFonts w:ascii="Open Sans" w:hAnsi="Open Sans"/>
          <w:lang w:val="en-GB"/>
        </w:rPr>
      </w:pPr>
    </w:p>
    <w:tbl>
      <w:tblPr>
        <w:tblStyle w:val="Tabelraster"/>
        <w:tblW w:w="0" w:type="auto"/>
        <w:tblInd w:w="421" w:type="dxa"/>
        <w:tblLook w:val="04A0" w:firstRow="1" w:lastRow="0" w:firstColumn="1" w:lastColumn="0" w:noHBand="0" w:noVBand="1"/>
      </w:tblPr>
      <w:tblGrid>
        <w:gridCol w:w="1560"/>
        <w:gridCol w:w="1701"/>
      </w:tblGrid>
      <w:tr w:rsidR="003E69BA" w:rsidRPr="00AB287A" w14:paraId="6A18CC21" w14:textId="77777777" w:rsidTr="00AB287A">
        <w:tc>
          <w:tcPr>
            <w:tcW w:w="1560" w:type="dxa"/>
            <w:vAlign w:val="center"/>
          </w:tcPr>
          <w:p w14:paraId="45967F3C" w14:textId="77777777" w:rsidR="003E69BA" w:rsidRPr="00AB287A" w:rsidRDefault="003E69BA" w:rsidP="00504C1F">
            <w:pPr>
              <w:ind w:right="141"/>
              <w:jc w:val="both"/>
              <w:rPr>
                <w:rFonts w:ascii="Open Sans" w:hAnsi="Open Sans" w:cs="Open Sans"/>
                <w:b/>
                <w:lang w:val="en-GB"/>
              </w:rPr>
            </w:pPr>
            <w:r w:rsidRPr="00AB287A">
              <w:rPr>
                <w:rFonts w:ascii="Open Sans" w:hAnsi="Open Sans" w:cs="Open Sans"/>
                <w:b/>
                <w:lang w:val="en-GB"/>
              </w:rPr>
              <w:t>Priority</w:t>
            </w:r>
          </w:p>
        </w:tc>
        <w:tc>
          <w:tcPr>
            <w:tcW w:w="1701" w:type="dxa"/>
            <w:vAlign w:val="center"/>
          </w:tcPr>
          <w:p w14:paraId="2EDCDD0B" w14:textId="0AFF69F9" w:rsidR="003E69BA" w:rsidRPr="00AB287A" w:rsidRDefault="003E69BA" w:rsidP="00504C1F">
            <w:pPr>
              <w:ind w:right="141"/>
              <w:jc w:val="both"/>
              <w:rPr>
                <w:rFonts w:ascii="Open Sans" w:hAnsi="Open Sans" w:cs="Open Sans"/>
                <w:b/>
                <w:lang w:val="en-GB"/>
              </w:rPr>
            </w:pPr>
            <w:r w:rsidRPr="00AB287A">
              <w:rPr>
                <w:rFonts w:ascii="Open Sans" w:hAnsi="Open Sans" w:cs="Open Sans"/>
                <w:b/>
                <w:lang w:val="en-GB"/>
              </w:rPr>
              <w:t>ERDF amount</w:t>
            </w:r>
          </w:p>
        </w:tc>
      </w:tr>
      <w:tr w:rsidR="003E69BA" w:rsidRPr="00AB287A" w14:paraId="70C363A4" w14:textId="77777777" w:rsidTr="00AB287A">
        <w:tc>
          <w:tcPr>
            <w:tcW w:w="1560" w:type="dxa"/>
            <w:vAlign w:val="center"/>
          </w:tcPr>
          <w:p w14:paraId="545C05B9" w14:textId="5BFA829D" w:rsidR="003E69BA" w:rsidRPr="00AB287A" w:rsidRDefault="003E69BA" w:rsidP="00504C1F">
            <w:pPr>
              <w:ind w:right="141"/>
              <w:jc w:val="both"/>
              <w:rPr>
                <w:rFonts w:ascii="Open Sans" w:hAnsi="Open Sans" w:cs="Open Sans"/>
                <w:lang w:val="en-GB"/>
              </w:rPr>
            </w:pPr>
            <w:r w:rsidRPr="00AB287A">
              <w:rPr>
                <w:rFonts w:ascii="Open Sans" w:hAnsi="Open Sans" w:cs="Open Sans"/>
                <w:b/>
                <w:lang w:val="en-GB"/>
              </w:rPr>
              <w:t>1</w:t>
            </w:r>
          </w:p>
        </w:tc>
        <w:tc>
          <w:tcPr>
            <w:tcW w:w="1701" w:type="dxa"/>
            <w:vAlign w:val="center"/>
          </w:tcPr>
          <w:p w14:paraId="671020B3" w14:textId="0CA00030" w:rsidR="003E69BA" w:rsidRPr="00AB287A" w:rsidRDefault="003E69BA" w:rsidP="002050DF">
            <w:pPr>
              <w:ind w:right="141"/>
              <w:jc w:val="center"/>
              <w:rPr>
                <w:rFonts w:ascii="Open Sans" w:hAnsi="Open Sans" w:cs="Open Sans"/>
                <w:color w:val="000000"/>
                <w:lang w:val="en-GB"/>
              </w:rPr>
            </w:pPr>
            <w:r w:rsidRPr="00AB287A">
              <w:rPr>
                <w:rFonts w:ascii="Open Sans" w:hAnsi="Open Sans" w:cs="Open Sans"/>
                <w:color w:val="000000"/>
                <w:lang w:val="en-GB"/>
              </w:rPr>
              <w:t xml:space="preserve">€ </w:t>
            </w:r>
            <w:r w:rsidR="007C4D9D">
              <w:rPr>
                <w:rFonts w:ascii="Open Sans" w:hAnsi="Open Sans" w:cs="Open Sans"/>
                <w:color w:val="000000"/>
              </w:rPr>
              <w:t>0</w:t>
            </w:r>
          </w:p>
        </w:tc>
      </w:tr>
      <w:tr w:rsidR="007C4D9D" w:rsidRPr="00AB287A" w14:paraId="59FFF5E5" w14:textId="77777777" w:rsidTr="00AB287A">
        <w:tc>
          <w:tcPr>
            <w:tcW w:w="1560" w:type="dxa"/>
            <w:vAlign w:val="center"/>
          </w:tcPr>
          <w:p w14:paraId="12D28B02" w14:textId="7ED6F5AA" w:rsidR="007C4D9D" w:rsidRPr="00AB287A" w:rsidRDefault="007C4D9D" w:rsidP="007C4D9D">
            <w:pPr>
              <w:ind w:right="141"/>
              <w:jc w:val="both"/>
              <w:rPr>
                <w:rFonts w:ascii="Open Sans" w:hAnsi="Open Sans" w:cs="Open Sans"/>
                <w:b/>
                <w:lang w:val="en-GB"/>
              </w:rPr>
            </w:pPr>
            <w:r w:rsidRPr="00AB287A">
              <w:rPr>
                <w:rFonts w:ascii="Open Sans" w:hAnsi="Open Sans" w:cs="Open Sans"/>
                <w:b/>
                <w:lang w:val="en-GB"/>
              </w:rPr>
              <w:t>2</w:t>
            </w:r>
          </w:p>
        </w:tc>
        <w:tc>
          <w:tcPr>
            <w:tcW w:w="1701" w:type="dxa"/>
            <w:vAlign w:val="center"/>
          </w:tcPr>
          <w:p w14:paraId="4BAA2951" w14:textId="0F0D0246" w:rsidR="007C4D9D" w:rsidRPr="00AB287A" w:rsidRDefault="007C4D9D" w:rsidP="002050DF">
            <w:pPr>
              <w:ind w:right="141"/>
              <w:jc w:val="center"/>
              <w:rPr>
                <w:rFonts w:ascii="Open Sans" w:hAnsi="Open Sans" w:cs="Open Sans"/>
                <w:color w:val="000000"/>
                <w:lang w:val="en-GB"/>
              </w:rPr>
            </w:pPr>
            <w:r w:rsidRPr="00AB287A">
              <w:rPr>
                <w:rFonts w:ascii="Open Sans" w:hAnsi="Open Sans" w:cs="Open Sans"/>
                <w:color w:val="000000"/>
                <w:lang w:val="en-GB"/>
              </w:rPr>
              <w:t xml:space="preserve">€ </w:t>
            </w:r>
            <w:r>
              <w:rPr>
                <w:rFonts w:ascii="Open Sans" w:hAnsi="Open Sans" w:cs="Open Sans"/>
                <w:color w:val="000000"/>
              </w:rPr>
              <w:t>0</w:t>
            </w:r>
          </w:p>
        </w:tc>
      </w:tr>
      <w:tr w:rsidR="007C4D9D" w:rsidRPr="00AB287A" w14:paraId="2161CEE4" w14:textId="77777777" w:rsidTr="00AB287A">
        <w:tc>
          <w:tcPr>
            <w:tcW w:w="1560" w:type="dxa"/>
            <w:vAlign w:val="center"/>
          </w:tcPr>
          <w:p w14:paraId="4B893A7E" w14:textId="74BBDE03" w:rsidR="007C4D9D" w:rsidRPr="00AB287A" w:rsidRDefault="007C4D9D" w:rsidP="007C4D9D">
            <w:pPr>
              <w:ind w:right="141"/>
              <w:jc w:val="both"/>
              <w:rPr>
                <w:rFonts w:ascii="Open Sans" w:hAnsi="Open Sans" w:cs="Open Sans"/>
                <w:b/>
                <w:lang w:val="en-GB"/>
              </w:rPr>
            </w:pPr>
            <w:r w:rsidRPr="00AB287A">
              <w:rPr>
                <w:rFonts w:ascii="Open Sans" w:hAnsi="Open Sans" w:cs="Open Sans"/>
                <w:b/>
                <w:lang w:val="en-GB"/>
              </w:rPr>
              <w:t>3</w:t>
            </w:r>
          </w:p>
        </w:tc>
        <w:tc>
          <w:tcPr>
            <w:tcW w:w="1701" w:type="dxa"/>
            <w:vAlign w:val="center"/>
          </w:tcPr>
          <w:p w14:paraId="0F17DC0E" w14:textId="4B9AECE7" w:rsidR="007C4D9D" w:rsidRPr="00AB287A" w:rsidRDefault="007C4D9D" w:rsidP="002050DF">
            <w:pPr>
              <w:ind w:right="141"/>
              <w:jc w:val="center"/>
              <w:rPr>
                <w:rFonts w:ascii="Open Sans" w:hAnsi="Open Sans" w:cs="Open Sans"/>
                <w:color w:val="000000"/>
                <w:lang w:val="en-GB"/>
              </w:rPr>
            </w:pPr>
            <w:r w:rsidRPr="00AB287A">
              <w:rPr>
                <w:rFonts w:ascii="Open Sans" w:hAnsi="Open Sans" w:cs="Open Sans"/>
                <w:color w:val="000000"/>
                <w:lang w:val="en-GB"/>
              </w:rPr>
              <w:t xml:space="preserve">€ </w:t>
            </w:r>
            <w:r>
              <w:rPr>
                <w:rFonts w:ascii="Open Sans" w:hAnsi="Open Sans" w:cs="Open Sans"/>
                <w:color w:val="000000"/>
              </w:rPr>
              <w:t>0</w:t>
            </w:r>
          </w:p>
        </w:tc>
      </w:tr>
      <w:tr w:rsidR="003E69BA" w:rsidRPr="00AB287A" w14:paraId="4398A039" w14:textId="77777777" w:rsidTr="00AB287A">
        <w:tc>
          <w:tcPr>
            <w:tcW w:w="1560" w:type="dxa"/>
            <w:vAlign w:val="center"/>
          </w:tcPr>
          <w:p w14:paraId="404AD772" w14:textId="73959871" w:rsidR="003E69BA" w:rsidRPr="00AB287A" w:rsidRDefault="003E69BA" w:rsidP="00504C1F">
            <w:pPr>
              <w:ind w:right="141"/>
              <w:jc w:val="both"/>
              <w:rPr>
                <w:rFonts w:ascii="Open Sans" w:hAnsi="Open Sans" w:cs="Open Sans"/>
                <w:lang w:val="en-GB"/>
              </w:rPr>
            </w:pPr>
            <w:r w:rsidRPr="00AB287A">
              <w:rPr>
                <w:rFonts w:ascii="Open Sans" w:hAnsi="Open Sans" w:cs="Open Sans"/>
                <w:b/>
                <w:lang w:val="en-GB"/>
              </w:rPr>
              <w:t>4</w:t>
            </w:r>
          </w:p>
        </w:tc>
        <w:tc>
          <w:tcPr>
            <w:tcW w:w="1701" w:type="dxa"/>
            <w:vAlign w:val="center"/>
          </w:tcPr>
          <w:p w14:paraId="0ACBB2D7" w14:textId="2DA3D9F4" w:rsidR="003E69BA" w:rsidRPr="00AB287A" w:rsidRDefault="003E69BA" w:rsidP="002050DF">
            <w:pPr>
              <w:ind w:right="141"/>
              <w:jc w:val="center"/>
              <w:rPr>
                <w:rFonts w:ascii="Open Sans" w:hAnsi="Open Sans" w:cs="Open Sans"/>
                <w:color w:val="000000"/>
                <w:lang w:val="en-GB"/>
              </w:rPr>
            </w:pPr>
            <w:r w:rsidRPr="00AB287A">
              <w:rPr>
                <w:rFonts w:ascii="Open Sans" w:hAnsi="Open Sans" w:cs="Open Sans"/>
                <w:color w:val="000000"/>
                <w:lang w:val="en-GB"/>
              </w:rPr>
              <w:t xml:space="preserve">€ </w:t>
            </w:r>
            <w:r w:rsidR="007C4D9D">
              <w:rPr>
                <w:rFonts w:ascii="Open Sans" w:hAnsi="Open Sans" w:cs="Open Sans"/>
                <w:color w:val="000000"/>
                <w:lang w:val="en-GB"/>
              </w:rPr>
              <w:t>2</w:t>
            </w:r>
            <w:r w:rsidR="00200175" w:rsidRPr="00AB287A">
              <w:rPr>
                <w:rFonts w:ascii="Open Sans" w:hAnsi="Open Sans" w:cs="Open Sans"/>
                <w:color w:val="000000"/>
              </w:rPr>
              <w:t>,</w:t>
            </w:r>
            <w:r w:rsidR="007C4D9D">
              <w:rPr>
                <w:rFonts w:ascii="Open Sans" w:hAnsi="Open Sans" w:cs="Open Sans"/>
                <w:color w:val="000000"/>
              </w:rPr>
              <w:t>105</w:t>
            </w:r>
            <w:r w:rsidR="00200175" w:rsidRPr="00AB287A">
              <w:rPr>
                <w:rFonts w:ascii="Open Sans" w:hAnsi="Open Sans" w:cs="Open Sans"/>
                <w:color w:val="000000"/>
              </w:rPr>
              <w:t>,</w:t>
            </w:r>
            <w:r w:rsidR="007C4D9D">
              <w:rPr>
                <w:rFonts w:ascii="Open Sans" w:hAnsi="Open Sans" w:cs="Open Sans"/>
                <w:color w:val="000000"/>
              </w:rPr>
              <w:t>873</w:t>
            </w:r>
          </w:p>
        </w:tc>
      </w:tr>
      <w:tr w:rsidR="003E69BA" w:rsidRPr="00AB287A" w14:paraId="258D4C1F" w14:textId="77777777" w:rsidTr="00AB287A">
        <w:tc>
          <w:tcPr>
            <w:tcW w:w="1560" w:type="dxa"/>
            <w:vAlign w:val="center"/>
          </w:tcPr>
          <w:p w14:paraId="30C89B9C" w14:textId="41F30299" w:rsidR="003E69BA" w:rsidRPr="00AB287A" w:rsidRDefault="003E69BA" w:rsidP="00504C1F">
            <w:pPr>
              <w:ind w:right="141"/>
              <w:jc w:val="both"/>
              <w:rPr>
                <w:rFonts w:ascii="Open Sans" w:hAnsi="Open Sans" w:cs="Open Sans"/>
                <w:b/>
                <w:lang w:val="en-GB"/>
              </w:rPr>
            </w:pPr>
            <w:r w:rsidRPr="00AB287A">
              <w:rPr>
                <w:rFonts w:ascii="Open Sans" w:hAnsi="Open Sans" w:cs="Open Sans"/>
                <w:b/>
                <w:lang w:val="en-GB"/>
              </w:rPr>
              <w:t>Total</w:t>
            </w:r>
          </w:p>
        </w:tc>
        <w:tc>
          <w:tcPr>
            <w:tcW w:w="1701" w:type="dxa"/>
            <w:vAlign w:val="center"/>
          </w:tcPr>
          <w:p w14:paraId="60472CC4" w14:textId="539DBC04" w:rsidR="003E69BA" w:rsidRPr="00AB287A" w:rsidRDefault="003E69BA" w:rsidP="002050DF">
            <w:pPr>
              <w:ind w:right="141"/>
              <w:jc w:val="center"/>
              <w:rPr>
                <w:rFonts w:ascii="Open Sans" w:hAnsi="Open Sans" w:cs="Open Sans"/>
                <w:b/>
                <w:color w:val="000000"/>
                <w:lang w:val="en-GB"/>
              </w:rPr>
            </w:pPr>
            <w:r w:rsidRPr="00AB287A">
              <w:rPr>
                <w:rFonts w:ascii="Open Sans" w:hAnsi="Open Sans" w:cs="Open Sans"/>
                <w:b/>
                <w:color w:val="000000"/>
                <w:lang w:val="en-GB"/>
              </w:rPr>
              <w:t xml:space="preserve">€ </w:t>
            </w:r>
            <w:r w:rsidR="007C4D9D">
              <w:rPr>
                <w:rFonts w:ascii="Open Sans" w:hAnsi="Open Sans" w:cs="Open Sans"/>
                <w:b/>
                <w:color w:val="000000"/>
              </w:rPr>
              <w:t>2</w:t>
            </w:r>
            <w:r w:rsidR="00200175" w:rsidRPr="00AB287A">
              <w:rPr>
                <w:rFonts w:ascii="Open Sans" w:hAnsi="Open Sans" w:cs="Open Sans"/>
                <w:b/>
                <w:color w:val="000000"/>
              </w:rPr>
              <w:t>,</w:t>
            </w:r>
            <w:r w:rsidR="007C4D9D">
              <w:rPr>
                <w:rFonts w:ascii="Open Sans" w:hAnsi="Open Sans" w:cs="Open Sans"/>
                <w:b/>
                <w:color w:val="000000"/>
              </w:rPr>
              <w:t>105</w:t>
            </w:r>
            <w:r w:rsidR="00200175" w:rsidRPr="00AB287A">
              <w:rPr>
                <w:rFonts w:ascii="Open Sans" w:hAnsi="Open Sans" w:cs="Open Sans"/>
                <w:b/>
                <w:color w:val="000000"/>
              </w:rPr>
              <w:t>,</w:t>
            </w:r>
            <w:r w:rsidR="007C4D9D">
              <w:rPr>
                <w:rFonts w:ascii="Open Sans" w:hAnsi="Open Sans" w:cs="Open Sans"/>
                <w:b/>
                <w:color w:val="000000"/>
              </w:rPr>
              <w:t>873</w:t>
            </w:r>
          </w:p>
        </w:tc>
      </w:tr>
    </w:tbl>
    <w:p w14:paraId="304B4D6C" w14:textId="6B430A7E" w:rsidR="005662E1" w:rsidRPr="00665964" w:rsidRDefault="00AA2739" w:rsidP="00665964">
      <w:pPr>
        <w:ind w:right="141"/>
        <w:jc w:val="both"/>
        <w:rPr>
          <w:rFonts w:ascii="Open Sans" w:hAnsi="Open Sans" w:cs="Open Sans"/>
          <w:lang w:val="en-GB"/>
        </w:rPr>
      </w:pPr>
      <w:r w:rsidRPr="00665964">
        <w:rPr>
          <w:rFonts w:ascii="Open Sans" w:hAnsi="Open Sans" w:cs="Open Sans"/>
          <w:lang w:val="en-GB"/>
        </w:rPr>
        <w:t xml:space="preserve"> </w:t>
      </w:r>
    </w:p>
    <w:p w14:paraId="0E352B88" w14:textId="77777777" w:rsidR="00A9433C" w:rsidRPr="00665964" w:rsidRDefault="00A9433C" w:rsidP="00665964">
      <w:pPr>
        <w:ind w:right="141"/>
        <w:jc w:val="both"/>
        <w:rPr>
          <w:rFonts w:ascii="Open Sans" w:hAnsi="Open Sans" w:cs="Open Sans"/>
          <w:lang w:val="en-GB"/>
        </w:rPr>
      </w:pPr>
    </w:p>
    <w:p w14:paraId="28D3BA07" w14:textId="1D2EEEB8" w:rsidR="00144B3C" w:rsidRPr="00BD5E7E" w:rsidRDefault="00144B3C" w:rsidP="00504C1F">
      <w:pPr>
        <w:pStyle w:val="OPArtikelTitel"/>
        <w:spacing w:before="0"/>
        <w:ind w:right="141"/>
        <w:jc w:val="both"/>
        <w:rPr>
          <w:rFonts w:ascii="Open Sans" w:eastAsiaTheme="minorHAnsi" w:hAnsi="Open Sans" w:cs="Open Sans"/>
          <w:bCs w:val="0"/>
          <w:color w:val="003399"/>
        </w:rPr>
      </w:pPr>
      <w:r w:rsidRPr="00BD5E7E">
        <w:rPr>
          <w:rFonts w:ascii="Open Sans" w:hAnsi="Open Sans"/>
          <w:bCs w:val="0"/>
          <w:color w:val="003399"/>
        </w:rPr>
        <w:t xml:space="preserve">Article </w:t>
      </w:r>
      <w:r w:rsidR="000017C5" w:rsidRPr="00BD5E7E">
        <w:rPr>
          <w:rFonts w:ascii="Open Sans" w:hAnsi="Open Sans"/>
          <w:bCs w:val="0"/>
          <w:color w:val="003399"/>
        </w:rPr>
        <w:t xml:space="preserve">8 </w:t>
      </w:r>
      <w:r w:rsidR="00482CD5" w:rsidRPr="00BD5E7E">
        <w:rPr>
          <w:rFonts w:ascii="Open Sans" w:hAnsi="Open Sans"/>
          <w:bCs w:val="0"/>
          <w:color w:val="003399"/>
        </w:rPr>
        <w:tab/>
      </w:r>
      <w:r w:rsidRPr="00BD5E7E">
        <w:rPr>
          <w:rFonts w:ascii="Open Sans" w:hAnsi="Open Sans"/>
          <w:bCs w:val="0"/>
          <w:color w:val="003399"/>
        </w:rPr>
        <w:t xml:space="preserve">Amount of subsidy </w:t>
      </w:r>
    </w:p>
    <w:p w14:paraId="5D946C2B" w14:textId="77777777" w:rsidR="00A9433C" w:rsidRPr="00665964" w:rsidRDefault="00A9433C" w:rsidP="00665964">
      <w:pPr>
        <w:ind w:right="141"/>
        <w:jc w:val="both"/>
        <w:rPr>
          <w:rFonts w:ascii="Open Sans" w:hAnsi="Open Sans" w:cs="Open Sans"/>
          <w:lang w:val="en-GB"/>
        </w:rPr>
      </w:pPr>
    </w:p>
    <w:p w14:paraId="22068E5B" w14:textId="64B33CEF" w:rsidR="000C7C8C" w:rsidRPr="00BD5E7E" w:rsidRDefault="000C7C8C" w:rsidP="00504C1F">
      <w:pPr>
        <w:pStyle w:val="Lijstalinea"/>
        <w:widowControl w:val="0"/>
        <w:numPr>
          <w:ilvl w:val="0"/>
          <w:numId w:val="19"/>
        </w:numPr>
        <w:ind w:right="141"/>
        <w:jc w:val="both"/>
        <w:rPr>
          <w:rFonts w:ascii="Open Sans" w:hAnsi="Open Sans" w:cs="Open Sans"/>
          <w:lang w:val="en-GB"/>
        </w:rPr>
      </w:pPr>
      <w:r w:rsidRPr="00BD5E7E">
        <w:rPr>
          <w:rFonts w:ascii="Open Sans" w:hAnsi="Open Sans"/>
          <w:lang w:val="en-GB"/>
        </w:rPr>
        <w:t xml:space="preserve">The amount of the ERDF subsidy is maximum </w:t>
      </w:r>
      <w:r w:rsidR="0035451D">
        <w:rPr>
          <w:rFonts w:ascii="Open Sans" w:hAnsi="Open Sans"/>
          <w:lang w:val="en-GB"/>
        </w:rPr>
        <w:t>7</w:t>
      </w:r>
      <w:r w:rsidRPr="00BD5E7E">
        <w:rPr>
          <w:rFonts w:ascii="Open Sans" w:hAnsi="Open Sans"/>
          <w:lang w:val="en-GB"/>
        </w:rPr>
        <w:t xml:space="preserve">0% of the </w:t>
      </w:r>
      <w:r w:rsidR="00BA215E" w:rsidRPr="00BD5E7E">
        <w:rPr>
          <w:rFonts w:ascii="Open Sans" w:hAnsi="Open Sans"/>
          <w:lang w:val="en-GB"/>
        </w:rPr>
        <w:t xml:space="preserve">project’s total </w:t>
      </w:r>
      <w:r w:rsidR="00B33DC8" w:rsidRPr="00BD5E7E">
        <w:rPr>
          <w:rFonts w:ascii="Open Sans" w:hAnsi="Open Sans"/>
          <w:lang w:val="en-GB"/>
        </w:rPr>
        <w:t>eligible</w:t>
      </w:r>
      <w:r w:rsidRPr="00BD5E7E">
        <w:rPr>
          <w:rFonts w:ascii="Open Sans" w:hAnsi="Open Sans"/>
          <w:lang w:val="en-GB"/>
        </w:rPr>
        <w:t xml:space="preserve"> costs.</w:t>
      </w:r>
    </w:p>
    <w:p w14:paraId="708FFFA3" w14:textId="5E3E3C1C" w:rsidR="000C7C8C" w:rsidRPr="00BD5E7E" w:rsidRDefault="000C7C8C" w:rsidP="00504C1F">
      <w:pPr>
        <w:pStyle w:val="Lijstalinea"/>
        <w:widowControl w:val="0"/>
        <w:numPr>
          <w:ilvl w:val="0"/>
          <w:numId w:val="19"/>
        </w:numPr>
        <w:ind w:right="141"/>
        <w:jc w:val="both"/>
        <w:rPr>
          <w:rFonts w:ascii="Open Sans" w:hAnsi="Open Sans" w:cs="Open Sans"/>
          <w:lang w:val="en-GB"/>
        </w:rPr>
      </w:pPr>
      <w:r w:rsidRPr="00BD5E7E">
        <w:rPr>
          <w:rFonts w:ascii="Open Sans" w:hAnsi="Open Sans"/>
          <w:lang w:val="en-GB"/>
        </w:rPr>
        <w:t xml:space="preserve">If the applicant applies for less than </w:t>
      </w:r>
      <w:r w:rsidR="0035451D">
        <w:rPr>
          <w:rFonts w:ascii="Open Sans" w:hAnsi="Open Sans"/>
          <w:lang w:val="en-GB"/>
        </w:rPr>
        <w:t>7</w:t>
      </w:r>
      <w:r w:rsidRPr="00BD5E7E">
        <w:rPr>
          <w:rFonts w:ascii="Open Sans" w:hAnsi="Open Sans"/>
          <w:lang w:val="en-GB"/>
        </w:rPr>
        <w:t xml:space="preserve">0% of the </w:t>
      </w:r>
      <w:r w:rsidR="00B33DC8" w:rsidRPr="00BD5E7E">
        <w:rPr>
          <w:rFonts w:ascii="Open Sans" w:hAnsi="Open Sans"/>
          <w:lang w:val="en-GB"/>
        </w:rPr>
        <w:t>eligible</w:t>
      </w:r>
      <w:r w:rsidRPr="00BD5E7E">
        <w:rPr>
          <w:rFonts w:ascii="Open Sans" w:hAnsi="Open Sans"/>
          <w:lang w:val="en-GB"/>
        </w:rPr>
        <w:t xml:space="preserve"> costs as referred to in the first paragraph, then only the subsidy percentage applied for will be granted. </w:t>
      </w:r>
    </w:p>
    <w:p w14:paraId="77D0E3A2" w14:textId="4448AE45" w:rsidR="003A4EB7" w:rsidRPr="00BD5E7E" w:rsidRDefault="0021488D" w:rsidP="00504C1F">
      <w:pPr>
        <w:pStyle w:val="Lijstalinea"/>
        <w:widowControl w:val="0"/>
        <w:numPr>
          <w:ilvl w:val="0"/>
          <w:numId w:val="19"/>
        </w:numPr>
        <w:ind w:right="141"/>
        <w:jc w:val="both"/>
        <w:rPr>
          <w:rFonts w:ascii="Open Sans" w:hAnsi="Open Sans" w:cs="Open Sans"/>
          <w:lang w:val="en-GB"/>
        </w:rPr>
      </w:pPr>
      <w:r w:rsidRPr="00BD5E7E">
        <w:rPr>
          <w:rFonts w:ascii="Open Sans" w:hAnsi="Open Sans"/>
          <w:lang w:val="en-GB"/>
        </w:rPr>
        <w:t>Where there is state aid and the activity meets one of the conditions of the s</w:t>
      </w:r>
      <w:r w:rsidR="0015436A" w:rsidRPr="00BD5E7E">
        <w:rPr>
          <w:rFonts w:ascii="Open Sans" w:hAnsi="Open Sans"/>
          <w:lang w:val="en-GB"/>
        </w:rPr>
        <w:t>econd paragraph of A</w:t>
      </w:r>
      <w:r w:rsidRPr="00BD5E7E">
        <w:rPr>
          <w:rFonts w:ascii="Open Sans" w:hAnsi="Open Sans"/>
          <w:lang w:val="en-GB"/>
        </w:rPr>
        <w:t xml:space="preserve">rticle </w:t>
      </w:r>
      <w:r w:rsidR="003E69BA" w:rsidRPr="00BD5E7E">
        <w:rPr>
          <w:rFonts w:ascii="Open Sans" w:hAnsi="Open Sans"/>
          <w:lang w:val="en-GB"/>
        </w:rPr>
        <w:t>1</w:t>
      </w:r>
      <w:r w:rsidR="00575419">
        <w:rPr>
          <w:rFonts w:ascii="Open Sans" w:hAnsi="Open Sans"/>
          <w:lang w:val="en-GB"/>
        </w:rPr>
        <w:t>1</w:t>
      </w:r>
      <w:r w:rsidRPr="00BD5E7E">
        <w:rPr>
          <w:rFonts w:ascii="Open Sans" w:hAnsi="Open Sans"/>
          <w:lang w:val="en-GB"/>
        </w:rPr>
        <w:t xml:space="preserve">, the amount of subsidy granted will only be such that the total of government contributions to the subsidy recipient does not exceed that permitted under European law provisions governing state aid under the </w:t>
      </w:r>
      <w:r w:rsidR="00080F7A">
        <w:rPr>
          <w:rFonts w:ascii="Open Sans" w:hAnsi="Open Sans"/>
          <w:lang w:val="en-GB"/>
        </w:rPr>
        <w:t xml:space="preserve">General </w:t>
      </w:r>
      <w:r w:rsidRPr="00BD5E7E">
        <w:rPr>
          <w:rFonts w:ascii="Open Sans" w:hAnsi="Open Sans"/>
          <w:lang w:val="en-GB"/>
        </w:rPr>
        <w:t xml:space="preserve">Block Exemption </w:t>
      </w:r>
      <w:r w:rsidR="00080F7A">
        <w:rPr>
          <w:rFonts w:ascii="Open Sans" w:hAnsi="Open Sans"/>
          <w:lang w:val="en-GB"/>
        </w:rPr>
        <w:t xml:space="preserve">Regulation </w:t>
      </w:r>
      <w:r w:rsidRPr="00BD5E7E">
        <w:rPr>
          <w:rFonts w:ascii="Open Sans" w:hAnsi="Open Sans"/>
          <w:lang w:val="en-GB"/>
        </w:rPr>
        <w:t xml:space="preserve">or what is allowed within the framework of the </w:t>
      </w:r>
      <w:r w:rsidRPr="00BD5E7E">
        <w:rPr>
          <w:rFonts w:ascii="Open Sans" w:hAnsi="Open Sans"/>
          <w:i/>
          <w:lang w:val="en-GB"/>
        </w:rPr>
        <w:t>de minimis</w:t>
      </w:r>
      <w:r w:rsidRPr="00BD5E7E">
        <w:rPr>
          <w:rFonts w:ascii="Open Sans" w:hAnsi="Open Sans"/>
          <w:lang w:val="en-GB"/>
        </w:rPr>
        <w:t xml:space="preserve"> regulation.</w:t>
      </w:r>
    </w:p>
    <w:p w14:paraId="7E4C00CA" w14:textId="77777777" w:rsidR="0015436A" w:rsidRDefault="0015436A" w:rsidP="00080F7A">
      <w:pPr>
        <w:ind w:right="141"/>
        <w:jc w:val="both"/>
        <w:rPr>
          <w:rFonts w:ascii="Open Sans" w:hAnsi="Open Sans" w:cs="Open Sans"/>
          <w:lang w:val="en-GB"/>
        </w:rPr>
      </w:pPr>
    </w:p>
    <w:p w14:paraId="23B9A5DB" w14:textId="331EFC71" w:rsidR="00A9433C" w:rsidRPr="00BD5E7E" w:rsidRDefault="00144B3C" w:rsidP="00504C1F">
      <w:pPr>
        <w:pStyle w:val="OPArtikelTitel"/>
        <w:spacing w:before="0"/>
        <w:ind w:right="141"/>
        <w:jc w:val="both"/>
        <w:rPr>
          <w:rFonts w:ascii="Open Sans" w:hAnsi="Open Sans"/>
          <w:bCs w:val="0"/>
          <w:color w:val="003399"/>
        </w:rPr>
      </w:pPr>
      <w:r w:rsidRPr="00BD5E7E">
        <w:rPr>
          <w:rFonts w:ascii="Open Sans" w:hAnsi="Open Sans"/>
          <w:bCs w:val="0"/>
          <w:color w:val="003399"/>
        </w:rPr>
        <w:t xml:space="preserve">Article </w:t>
      </w:r>
      <w:r w:rsidR="000017C5" w:rsidRPr="00BD5E7E">
        <w:rPr>
          <w:rFonts w:ascii="Open Sans" w:hAnsi="Open Sans"/>
          <w:bCs w:val="0"/>
          <w:color w:val="003399"/>
        </w:rPr>
        <w:t xml:space="preserve">9 </w:t>
      </w:r>
      <w:r w:rsidR="00482CD5" w:rsidRPr="00BD5E7E">
        <w:rPr>
          <w:rFonts w:ascii="Open Sans" w:hAnsi="Open Sans"/>
          <w:bCs w:val="0"/>
          <w:color w:val="003399"/>
        </w:rPr>
        <w:tab/>
      </w:r>
      <w:r w:rsidR="00B33DC8" w:rsidRPr="00BD5E7E">
        <w:rPr>
          <w:rFonts w:ascii="Open Sans" w:hAnsi="Open Sans"/>
          <w:bCs w:val="0"/>
          <w:color w:val="003399"/>
        </w:rPr>
        <w:t>Eligible</w:t>
      </w:r>
      <w:r w:rsidRPr="00BD5E7E">
        <w:rPr>
          <w:rFonts w:ascii="Open Sans" w:hAnsi="Open Sans"/>
          <w:bCs w:val="0"/>
          <w:color w:val="003399"/>
        </w:rPr>
        <w:t xml:space="preserve"> and </w:t>
      </w:r>
      <w:r w:rsidR="00B33DC8" w:rsidRPr="00BD5E7E">
        <w:rPr>
          <w:rFonts w:ascii="Open Sans" w:hAnsi="Open Sans"/>
          <w:bCs w:val="0"/>
          <w:color w:val="003399"/>
        </w:rPr>
        <w:t>ineligible</w:t>
      </w:r>
      <w:r w:rsidRPr="00BD5E7E">
        <w:rPr>
          <w:rFonts w:ascii="Open Sans" w:hAnsi="Open Sans"/>
          <w:bCs w:val="0"/>
          <w:color w:val="003399"/>
        </w:rPr>
        <w:t xml:space="preserve"> costs </w:t>
      </w:r>
    </w:p>
    <w:p w14:paraId="241C7A88" w14:textId="77777777" w:rsidR="00144B3C" w:rsidRPr="00080F7A" w:rsidRDefault="00144B3C" w:rsidP="00080F7A">
      <w:pPr>
        <w:ind w:right="141"/>
        <w:jc w:val="both"/>
        <w:rPr>
          <w:rFonts w:ascii="Open Sans" w:hAnsi="Open Sans" w:cs="Open Sans"/>
          <w:lang w:val="en-GB"/>
        </w:rPr>
      </w:pPr>
    </w:p>
    <w:p w14:paraId="7395812E" w14:textId="584A95AF" w:rsidR="0095045E" w:rsidRPr="00BD5E7E" w:rsidRDefault="00B33DC8" w:rsidP="00504C1F">
      <w:pPr>
        <w:pStyle w:val="Lijstalinea"/>
        <w:numPr>
          <w:ilvl w:val="0"/>
          <w:numId w:val="18"/>
        </w:numPr>
        <w:ind w:right="141"/>
        <w:jc w:val="both"/>
        <w:rPr>
          <w:rFonts w:ascii="Open Sans" w:hAnsi="Open Sans" w:cs="Open Sans"/>
          <w:lang w:val="en-GB"/>
        </w:rPr>
      </w:pPr>
      <w:r w:rsidRPr="00BD5E7E">
        <w:rPr>
          <w:rFonts w:ascii="Open Sans" w:hAnsi="Open Sans"/>
          <w:lang w:val="en-GB"/>
        </w:rPr>
        <w:t>Eligible</w:t>
      </w:r>
      <w:r w:rsidR="00365743" w:rsidRPr="00BD5E7E">
        <w:rPr>
          <w:rFonts w:ascii="Open Sans" w:hAnsi="Open Sans"/>
          <w:lang w:val="en-GB"/>
        </w:rPr>
        <w:t xml:space="preserve"> and </w:t>
      </w:r>
      <w:r w:rsidRPr="00BD5E7E">
        <w:rPr>
          <w:rFonts w:ascii="Open Sans" w:hAnsi="Open Sans"/>
          <w:lang w:val="en-GB"/>
        </w:rPr>
        <w:t>ineligible</w:t>
      </w:r>
      <w:r w:rsidR="00365743" w:rsidRPr="00BD5E7E">
        <w:rPr>
          <w:rFonts w:ascii="Open Sans" w:hAnsi="Open Sans"/>
          <w:lang w:val="en-GB"/>
        </w:rPr>
        <w:t xml:space="preserve"> costs are governed by the rules and conditions as set out in the </w:t>
      </w:r>
      <w:r w:rsidR="007C5577" w:rsidRPr="00BD5E7E">
        <w:rPr>
          <w:rFonts w:ascii="Open Sans" w:hAnsi="Open Sans"/>
          <w:lang w:val="en-GB"/>
        </w:rPr>
        <w:t>C</w:t>
      </w:r>
      <w:r w:rsidRPr="00BD5E7E">
        <w:rPr>
          <w:rFonts w:ascii="Open Sans" w:hAnsi="Open Sans"/>
          <w:lang w:val="en-GB"/>
        </w:rPr>
        <w:t>ost catalogue</w:t>
      </w:r>
      <w:r w:rsidR="003E69BA" w:rsidRPr="00BD5E7E">
        <w:rPr>
          <w:rFonts w:ascii="Open Sans" w:hAnsi="Open Sans"/>
          <w:lang w:val="en-GB"/>
        </w:rPr>
        <w:t xml:space="preserve"> </w:t>
      </w:r>
      <w:r w:rsidR="003E69BA" w:rsidRPr="00BD5E7E">
        <w:rPr>
          <w:rFonts w:ascii="Open Sans" w:hAnsi="Open Sans" w:cs="Open Sans"/>
          <w:lang w:val="en-GB"/>
        </w:rPr>
        <w:t>Interreg M</w:t>
      </w:r>
      <w:r w:rsidR="00080F7A">
        <w:rPr>
          <w:rFonts w:ascii="Open Sans" w:hAnsi="Open Sans" w:cs="Open Sans"/>
          <w:lang w:val="en-GB"/>
        </w:rPr>
        <w:t>eu</w:t>
      </w:r>
      <w:r w:rsidR="003E69BA" w:rsidRPr="00BD5E7E">
        <w:rPr>
          <w:rFonts w:ascii="Open Sans" w:hAnsi="Open Sans" w:cs="Open Sans"/>
          <w:lang w:val="en-GB"/>
        </w:rPr>
        <w:t>s</w:t>
      </w:r>
      <w:r w:rsidR="00080F7A">
        <w:rPr>
          <w:rFonts w:ascii="Open Sans" w:hAnsi="Open Sans" w:cs="Open Sans"/>
          <w:lang w:val="en-GB"/>
        </w:rPr>
        <w:t>e</w:t>
      </w:r>
      <w:r w:rsidR="003E69BA" w:rsidRPr="00BD5E7E">
        <w:rPr>
          <w:rFonts w:ascii="Open Sans" w:hAnsi="Open Sans" w:cs="Open Sans"/>
          <w:lang w:val="en-GB"/>
        </w:rPr>
        <w:t>-Rhine (NL-BE-DE) 2021-2027</w:t>
      </w:r>
      <w:r w:rsidR="00365743" w:rsidRPr="00BD5E7E">
        <w:rPr>
          <w:rFonts w:ascii="Open Sans" w:hAnsi="Open Sans"/>
          <w:lang w:val="en-GB"/>
        </w:rPr>
        <w:t>.</w:t>
      </w:r>
    </w:p>
    <w:p w14:paraId="42405E04" w14:textId="7F5EF0C5" w:rsidR="00365743" w:rsidRDefault="00080F7A" w:rsidP="00504C1F">
      <w:pPr>
        <w:pStyle w:val="Lijstalinea"/>
        <w:numPr>
          <w:ilvl w:val="0"/>
          <w:numId w:val="18"/>
        </w:numPr>
        <w:ind w:right="141"/>
        <w:jc w:val="both"/>
        <w:rPr>
          <w:rFonts w:ascii="Open Sans" w:hAnsi="Open Sans" w:cs="Open Sans"/>
          <w:lang w:val="en-GB"/>
        </w:rPr>
      </w:pPr>
      <w:r>
        <w:rPr>
          <w:rFonts w:ascii="Open Sans" w:hAnsi="Open Sans"/>
          <w:lang w:val="en-GB"/>
        </w:rPr>
        <w:t>In case of</w:t>
      </w:r>
      <w:r w:rsidR="00365743" w:rsidRPr="00BD5E7E">
        <w:rPr>
          <w:rFonts w:ascii="Open Sans" w:hAnsi="Open Sans"/>
          <w:lang w:val="en-GB"/>
        </w:rPr>
        <w:t xml:space="preserve"> state aid granted under application of the General Block Exemption Regulation or another exemption, then only the costs identified in the applicable article of the </w:t>
      </w:r>
      <w:r w:rsidR="007C5577" w:rsidRPr="00BD5E7E">
        <w:rPr>
          <w:rFonts w:ascii="Open Sans" w:hAnsi="Open Sans"/>
          <w:lang w:val="en-GB"/>
        </w:rPr>
        <w:t xml:space="preserve">General Block Exemption Regulation </w:t>
      </w:r>
      <w:r w:rsidR="00365743" w:rsidRPr="00BD5E7E">
        <w:rPr>
          <w:rFonts w:ascii="Open Sans" w:hAnsi="Open Sans"/>
          <w:lang w:val="en-GB"/>
        </w:rPr>
        <w:t>or other exemption</w:t>
      </w:r>
      <w:r w:rsidR="007C5577" w:rsidRPr="00BD5E7E">
        <w:rPr>
          <w:rFonts w:ascii="Open Sans" w:hAnsi="Open Sans"/>
          <w:lang w:val="en-GB"/>
        </w:rPr>
        <w:t>s</w:t>
      </w:r>
      <w:r w:rsidR="00365743" w:rsidRPr="00BD5E7E">
        <w:rPr>
          <w:rFonts w:ascii="Open Sans" w:hAnsi="Open Sans"/>
          <w:lang w:val="en-GB"/>
        </w:rPr>
        <w:t xml:space="preserve"> on the basis of which the subsidy is granted are eligible for expenditure.</w:t>
      </w:r>
    </w:p>
    <w:p w14:paraId="1209C5C3" w14:textId="18210EC2" w:rsidR="00BE6C6B" w:rsidRDefault="00BE6C6B" w:rsidP="00BE6C6B">
      <w:pPr>
        <w:ind w:right="141"/>
        <w:jc w:val="both"/>
        <w:rPr>
          <w:rFonts w:ascii="Open Sans" w:hAnsi="Open Sans" w:cs="Open Sans"/>
          <w:lang w:val="en-GB"/>
        </w:rPr>
      </w:pPr>
    </w:p>
    <w:p w14:paraId="7B444A83" w14:textId="361ACF28" w:rsidR="0035451D" w:rsidRPr="00BD5E7E" w:rsidRDefault="0035451D" w:rsidP="0035451D">
      <w:pPr>
        <w:pStyle w:val="OPArtikelTitel"/>
        <w:spacing w:before="0"/>
        <w:ind w:right="141"/>
        <w:jc w:val="both"/>
        <w:rPr>
          <w:rFonts w:ascii="Open Sans" w:hAnsi="Open Sans"/>
          <w:bCs w:val="0"/>
          <w:color w:val="003399"/>
        </w:rPr>
      </w:pPr>
      <w:r w:rsidRPr="00BD5E7E">
        <w:rPr>
          <w:rFonts w:ascii="Open Sans" w:hAnsi="Open Sans"/>
          <w:bCs w:val="0"/>
          <w:color w:val="003399"/>
        </w:rPr>
        <w:t xml:space="preserve">Article </w:t>
      </w:r>
      <w:r>
        <w:rPr>
          <w:rFonts w:ascii="Open Sans" w:hAnsi="Open Sans"/>
          <w:bCs w:val="0"/>
          <w:color w:val="003399"/>
        </w:rPr>
        <w:t>10</w:t>
      </w:r>
      <w:r w:rsidRPr="00BD5E7E">
        <w:rPr>
          <w:rFonts w:ascii="Open Sans" w:hAnsi="Open Sans"/>
          <w:bCs w:val="0"/>
          <w:color w:val="003399"/>
        </w:rPr>
        <w:t xml:space="preserve"> </w:t>
      </w:r>
      <w:r w:rsidRPr="00BD5E7E">
        <w:rPr>
          <w:rFonts w:ascii="Open Sans" w:hAnsi="Open Sans"/>
          <w:bCs w:val="0"/>
          <w:color w:val="003399"/>
        </w:rPr>
        <w:tab/>
      </w:r>
      <w:r>
        <w:rPr>
          <w:rFonts w:ascii="Open Sans" w:hAnsi="Open Sans"/>
          <w:bCs w:val="0"/>
          <w:color w:val="003399"/>
        </w:rPr>
        <w:t>Provisions regarding the transfer of subsidies</w:t>
      </w:r>
      <w:r w:rsidRPr="00BD5E7E">
        <w:rPr>
          <w:rFonts w:ascii="Open Sans" w:hAnsi="Open Sans"/>
          <w:bCs w:val="0"/>
          <w:color w:val="003399"/>
        </w:rPr>
        <w:t xml:space="preserve"> </w:t>
      </w:r>
    </w:p>
    <w:p w14:paraId="05EB7AA8" w14:textId="77777777" w:rsidR="0035451D" w:rsidRPr="00080F7A" w:rsidRDefault="0035451D" w:rsidP="0035451D">
      <w:pPr>
        <w:ind w:right="141"/>
        <w:jc w:val="both"/>
        <w:rPr>
          <w:rFonts w:ascii="Open Sans" w:hAnsi="Open Sans" w:cs="Open Sans"/>
          <w:lang w:val="en-GB"/>
        </w:rPr>
      </w:pPr>
    </w:p>
    <w:p w14:paraId="473FF26E" w14:textId="6E537BB0" w:rsidR="0035451D" w:rsidRDefault="0035451D" w:rsidP="00BE6C6B">
      <w:pPr>
        <w:ind w:right="141"/>
        <w:jc w:val="both"/>
        <w:rPr>
          <w:rFonts w:ascii="Open Sans" w:hAnsi="Open Sans" w:cs="Open Sans"/>
          <w:lang w:val="en-GB"/>
        </w:rPr>
      </w:pPr>
      <w:r w:rsidRPr="0035451D">
        <w:rPr>
          <w:rFonts w:ascii="Open Sans" w:hAnsi="Open Sans" w:cs="Open Sans"/>
          <w:lang w:val="en-GB"/>
        </w:rPr>
        <w:t xml:space="preserve">If the project consists of setting up a subsidy scheme whereby subsidy </w:t>
      </w:r>
      <w:r>
        <w:rPr>
          <w:rFonts w:ascii="Open Sans" w:hAnsi="Open Sans" w:cs="Open Sans"/>
          <w:lang w:val="en-GB"/>
        </w:rPr>
        <w:t>is</w:t>
      </w:r>
      <w:r w:rsidRPr="0035451D">
        <w:rPr>
          <w:rFonts w:ascii="Open Sans" w:hAnsi="Open Sans" w:cs="Open Sans"/>
          <w:lang w:val="en-GB"/>
        </w:rPr>
        <w:t xml:space="preserve"> transferred to final recipients, the applicant accepts responsibility for the application and compliance with relevant provisions by the final recipients. This concerns in particular the following provisions from this specific call for pro</w:t>
      </w:r>
      <w:r>
        <w:rPr>
          <w:rFonts w:ascii="Open Sans" w:hAnsi="Open Sans" w:cs="Open Sans"/>
          <w:lang w:val="en-GB"/>
        </w:rPr>
        <w:t>posals</w:t>
      </w:r>
      <w:r w:rsidRPr="0035451D">
        <w:rPr>
          <w:rFonts w:ascii="Open Sans" w:hAnsi="Open Sans" w:cs="Open Sans"/>
          <w:lang w:val="en-GB"/>
        </w:rPr>
        <w:t>:</w:t>
      </w:r>
    </w:p>
    <w:p w14:paraId="13BD0819" w14:textId="7EB4DC73" w:rsidR="0035451D" w:rsidRDefault="0035451D" w:rsidP="0035451D">
      <w:pPr>
        <w:pStyle w:val="Lijstalinea"/>
        <w:numPr>
          <w:ilvl w:val="0"/>
          <w:numId w:val="59"/>
        </w:numPr>
        <w:ind w:right="141"/>
        <w:jc w:val="both"/>
        <w:rPr>
          <w:rFonts w:ascii="Open Sans" w:hAnsi="Open Sans" w:cs="Open Sans"/>
          <w:lang w:val="en-GB"/>
        </w:rPr>
      </w:pPr>
      <w:r>
        <w:rPr>
          <w:rFonts w:ascii="Open Sans" w:hAnsi="Open Sans" w:cs="Open Sans"/>
          <w:lang w:val="en-GB"/>
        </w:rPr>
        <w:t>article 4, topics 4 and 5;</w:t>
      </w:r>
    </w:p>
    <w:p w14:paraId="7B7A340A" w14:textId="27C7147B" w:rsidR="0035451D" w:rsidRDefault="0035451D" w:rsidP="0035451D">
      <w:pPr>
        <w:pStyle w:val="Lijstalinea"/>
        <w:numPr>
          <w:ilvl w:val="0"/>
          <w:numId w:val="59"/>
        </w:numPr>
        <w:ind w:right="141"/>
        <w:jc w:val="both"/>
        <w:rPr>
          <w:rFonts w:ascii="Open Sans" w:hAnsi="Open Sans" w:cs="Open Sans"/>
          <w:lang w:val="en-GB"/>
        </w:rPr>
      </w:pPr>
      <w:r>
        <w:rPr>
          <w:rFonts w:ascii="Open Sans" w:hAnsi="Open Sans" w:cs="Open Sans"/>
          <w:lang w:val="en-GB"/>
        </w:rPr>
        <w:t>article 8</w:t>
      </w:r>
    </w:p>
    <w:p w14:paraId="1B697C57" w14:textId="718E0678" w:rsidR="0035451D" w:rsidRPr="0035451D" w:rsidRDefault="0035451D" w:rsidP="0035451D">
      <w:pPr>
        <w:pStyle w:val="Lijstalinea"/>
        <w:numPr>
          <w:ilvl w:val="0"/>
          <w:numId w:val="59"/>
        </w:numPr>
        <w:ind w:right="141"/>
        <w:jc w:val="both"/>
        <w:rPr>
          <w:rFonts w:ascii="Open Sans" w:hAnsi="Open Sans" w:cs="Open Sans"/>
          <w:lang w:val="en-GB"/>
        </w:rPr>
      </w:pPr>
      <w:r>
        <w:rPr>
          <w:rFonts w:ascii="Open Sans" w:hAnsi="Open Sans" w:cs="Open Sans"/>
          <w:lang w:val="en-GB"/>
        </w:rPr>
        <w:t>article 9.</w:t>
      </w:r>
    </w:p>
    <w:p w14:paraId="6F2A7089" w14:textId="77777777" w:rsidR="00BE6C6B" w:rsidRPr="00BE6C6B" w:rsidRDefault="00BE6C6B" w:rsidP="00BE6C6B">
      <w:pPr>
        <w:ind w:right="141"/>
        <w:jc w:val="both"/>
        <w:rPr>
          <w:rFonts w:ascii="Open Sans" w:hAnsi="Open Sans" w:cs="Open Sans"/>
          <w:lang w:val="en-GB"/>
        </w:rPr>
      </w:pPr>
    </w:p>
    <w:p w14:paraId="0604F191" w14:textId="402915A2" w:rsidR="00144B3C" w:rsidRPr="00AB287A" w:rsidRDefault="00144B3C" w:rsidP="00504C1F">
      <w:pPr>
        <w:pStyle w:val="OPHoofdstukTitel"/>
        <w:spacing w:before="0"/>
        <w:ind w:right="141"/>
        <w:jc w:val="both"/>
        <w:rPr>
          <w:rFonts w:ascii="Open Sans" w:hAnsi="Open Sans"/>
          <w:bCs w:val="0"/>
          <w:color w:val="003399"/>
          <w:szCs w:val="20"/>
          <w:lang w:val="en-US"/>
        </w:rPr>
      </w:pPr>
      <w:r w:rsidRPr="00AB287A">
        <w:rPr>
          <w:rFonts w:ascii="Open Sans" w:hAnsi="Open Sans"/>
          <w:bCs w:val="0"/>
          <w:color w:val="003399"/>
          <w:szCs w:val="20"/>
          <w:lang w:val="en-US"/>
        </w:rPr>
        <w:lastRenderedPageBreak/>
        <w:t xml:space="preserve">Chapter </w:t>
      </w:r>
      <w:r w:rsidR="0085003B" w:rsidRPr="00AB287A">
        <w:rPr>
          <w:rFonts w:ascii="Open Sans" w:hAnsi="Open Sans"/>
          <w:bCs w:val="0"/>
          <w:color w:val="003399"/>
          <w:szCs w:val="20"/>
          <w:lang w:val="en-US"/>
        </w:rPr>
        <w:t>4</w:t>
      </w:r>
      <w:r w:rsidR="00482CD5" w:rsidRPr="00AB287A">
        <w:rPr>
          <w:rFonts w:ascii="Open Sans" w:hAnsi="Open Sans"/>
          <w:bCs w:val="0"/>
          <w:color w:val="003399"/>
          <w:szCs w:val="20"/>
          <w:lang w:val="en-US"/>
        </w:rPr>
        <w:t xml:space="preserve"> </w:t>
      </w:r>
      <w:r w:rsidR="00482CD5" w:rsidRPr="00AB287A">
        <w:rPr>
          <w:rFonts w:ascii="Open Sans" w:hAnsi="Open Sans"/>
          <w:bCs w:val="0"/>
          <w:color w:val="003399"/>
          <w:szCs w:val="20"/>
          <w:lang w:val="en-US"/>
        </w:rPr>
        <w:tab/>
      </w:r>
      <w:r w:rsidR="00080F7A" w:rsidRPr="00AB287A">
        <w:rPr>
          <w:rFonts w:ascii="Open Sans" w:hAnsi="Open Sans"/>
          <w:bCs w:val="0"/>
          <w:color w:val="003399"/>
          <w:szCs w:val="20"/>
          <w:lang w:val="en-US"/>
        </w:rPr>
        <w:t>General information a</w:t>
      </w:r>
      <w:r w:rsidRPr="00AB287A">
        <w:rPr>
          <w:rFonts w:ascii="Open Sans" w:hAnsi="Open Sans"/>
          <w:bCs w:val="0"/>
          <w:color w:val="003399"/>
          <w:szCs w:val="20"/>
          <w:lang w:val="en-US"/>
        </w:rPr>
        <w:t>pplication</w:t>
      </w:r>
    </w:p>
    <w:p w14:paraId="3531EC07" w14:textId="623E25E6" w:rsidR="006E5CE3" w:rsidRPr="00AB287A" w:rsidRDefault="006E5CE3" w:rsidP="00504C1F">
      <w:pPr>
        <w:ind w:right="141"/>
        <w:jc w:val="both"/>
        <w:rPr>
          <w:rFonts w:ascii="Open Sans" w:hAnsi="Open Sans" w:cs="Open Sans"/>
          <w:lang w:val="en-US"/>
        </w:rPr>
      </w:pPr>
    </w:p>
    <w:p w14:paraId="457CB06F" w14:textId="1CDE0D09" w:rsidR="00211EC0" w:rsidRPr="00BD5E7E" w:rsidRDefault="00144B3C" w:rsidP="00504C1F">
      <w:pPr>
        <w:pStyle w:val="OPArtikelTitel"/>
        <w:spacing w:before="0"/>
        <w:ind w:right="141"/>
        <w:jc w:val="both"/>
        <w:rPr>
          <w:rFonts w:ascii="Open Sans" w:hAnsi="Open Sans"/>
          <w:bCs w:val="0"/>
          <w:color w:val="003399"/>
        </w:rPr>
      </w:pPr>
      <w:r w:rsidRPr="00BD5E7E">
        <w:rPr>
          <w:rFonts w:ascii="Open Sans" w:hAnsi="Open Sans"/>
          <w:bCs w:val="0"/>
          <w:color w:val="003399"/>
        </w:rPr>
        <w:t xml:space="preserve">Article </w:t>
      </w:r>
      <w:r w:rsidR="000017C5" w:rsidRPr="00BD5E7E">
        <w:rPr>
          <w:rFonts w:ascii="Open Sans" w:hAnsi="Open Sans"/>
          <w:bCs w:val="0"/>
          <w:color w:val="003399"/>
          <w:lang w:eastAsia="zh-CN"/>
        </w:rPr>
        <w:t>11</w:t>
      </w:r>
      <w:r w:rsidR="00482CD5" w:rsidRPr="00BD5E7E">
        <w:rPr>
          <w:rFonts w:ascii="Open Sans" w:hAnsi="Open Sans"/>
          <w:bCs w:val="0"/>
          <w:color w:val="003399"/>
        </w:rPr>
        <w:t xml:space="preserve"> </w:t>
      </w:r>
      <w:r w:rsidR="00482CD5" w:rsidRPr="00BD5E7E">
        <w:rPr>
          <w:rFonts w:ascii="Open Sans" w:hAnsi="Open Sans"/>
          <w:bCs w:val="0"/>
          <w:color w:val="003399"/>
        </w:rPr>
        <w:tab/>
      </w:r>
      <w:r w:rsidR="00211EC0" w:rsidRPr="00BD5E7E">
        <w:rPr>
          <w:rFonts w:ascii="Open Sans" w:hAnsi="Open Sans"/>
          <w:bCs w:val="0"/>
          <w:color w:val="003399"/>
        </w:rPr>
        <w:t>General criteria</w:t>
      </w:r>
    </w:p>
    <w:p w14:paraId="3735D074" w14:textId="77777777" w:rsidR="00211EC0" w:rsidRPr="00490DEF" w:rsidRDefault="00211EC0" w:rsidP="00490DEF">
      <w:pPr>
        <w:ind w:right="141"/>
        <w:jc w:val="both"/>
        <w:rPr>
          <w:rFonts w:ascii="Open Sans" w:hAnsi="Open Sans" w:cs="Open Sans"/>
          <w:lang w:val="en-GB"/>
        </w:rPr>
      </w:pPr>
    </w:p>
    <w:p w14:paraId="32EC8B8C" w14:textId="7DAE6AA6" w:rsidR="00211EC0" w:rsidRPr="00BD5E7E" w:rsidRDefault="00211EC0" w:rsidP="00504C1F">
      <w:pPr>
        <w:ind w:right="141"/>
        <w:jc w:val="both"/>
        <w:rPr>
          <w:rFonts w:ascii="Open Sans" w:hAnsi="Open Sans" w:cs="Open Sans"/>
          <w:lang w:val="en-GB" w:eastAsia="nl-NL"/>
        </w:rPr>
      </w:pPr>
      <w:r w:rsidRPr="00BD5E7E">
        <w:rPr>
          <w:rFonts w:ascii="Open Sans" w:hAnsi="Open Sans" w:cs="Open Sans"/>
          <w:lang w:val="en-GB"/>
        </w:rPr>
        <w:t>1.</w:t>
      </w:r>
      <w:r w:rsidRPr="00BD5E7E">
        <w:rPr>
          <w:rFonts w:ascii="Open Sans" w:hAnsi="Open Sans" w:cs="Open Sans"/>
          <w:lang w:val="en-GB"/>
        </w:rPr>
        <w:tab/>
        <w:t>The general criteria for the subsidy are as follows:</w:t>
      </w:r>
    </w:p>
    <w:p w14:paraId="37B25B0B" w14:textId="3C75E84B" w:rsidR="00211EC0" w:rsidRPr="00BD5E7E" w:rsidRDefault="00211EC0" w:rsidP="0006593C">
      <w:pPr>
        <w:pStyle w:val="Lijstalinea"/>
        <w:numPr>
          <w:ilvl w:val="0"/>
          <w:numId w:val="37"/>
        </w:numPr>
        <w:ind w:right="141"/>
        <w:jc w:val="both"/>
        <w:rPr>
          <w:rFonts w:ascii="Open Sans" w:hAnsi="Open Sans" w:cs="Open Sans"/>
          <w:lang w:val="en-GB" w:eastAsia="nl-NL"/>
        </w:rPr>
      </w:pPr>
      <w:r w:rsidRPr="00BD5E7E">
        <w:rPr>
          <w:rFonts w:ascii="Open Sans" w:hAnsi="Open Sans" w:cs="Open Sans"/>
          <w:lang w:val="en-GB" w:eastAsia="nl-NL"/>
        </w:rPr>
        <w:t xml:space="preserve">The project has a maximum duration of </w:t>
      </w:r>
      <w:r w:rsidR="0092049D">
        <w:rPr>
          <w:rFonts w:ascii="Open Sans" w:hAnsi="Open Sans" w:cs="Open Sans"/>
          <w:lang w:val="en-GB" w:eastAsia="nl-NL"/>
        </w:rPr>
        <w:t>four</w:t>
      </w:r>
      <w:r w:rsidRPr="00BD5E7E">
        <w:rPr>
          <w:rFonts w:ascii="Open Sans" w:hAnsi="Open Sans" w:cs="Open Sans"/>
          <w:lang w:val="en-GB" w:eastAsia="nl-NL"/>
        </w:rPr>
        <w:t xml:space="preserve"> year</w:t>
      </w:r>
      <w:r w:rsidR="008F1524">
        <w:rPr>
          <w:rFonts w:ascii="Open Sans" w:hAnsi="Open Sans" w:cs="Open Sans"/>
          <w:lang w:val="en-GB" w:eastAsia="nl-NL"/>
        </w:rPr>
        <w:t>s</w:t>
      </w:r>
      <w:r w:rsidRPr="00BD5E7E">
        <w:rPr>
          <w:rFonts w:ascii="Open Sans" w:hAnsi="Open Sans" w:cs="Open Sans"/>
          <w:lang w:val="en-GB" w:eastAsia="nl-NL"/>
        </w:rPr>
        <w:t xml:space="preserve"> (</w:t>
      </w:r>
      <w:r w:rsidR="006D6E5C">
        <w:rPr>
          <w:rFonts w:ascii="Open Sans" w:hAnsi="Open Sans" w:cs="Open Sans"/>
          <w:lang w:val="en-GB" w:eastAsia="nl-NL"/>
        </w:rPr>
        <w:t>48</w:t>
      </w:r>
      <w:r w:rsidRPr="00BD5E7E">
        <w:rPr>
          <w:rFonts w:ascii="Open Sans" w:hAnsi="Open Sans" w:cs="Open Sans"/>
          <w:lang w:val="en-GB" w:eastAsia="nl-NL"/>
        </w:rPr>
        <w:t xml:space="preserve"> months)</w:t>
      </w:r>
      <w:r w:rsidR="006D6E5C">
        <w:rPr>
          <w:rFonts w:ascii="Open Sans" w:hAnsi="Open Sans" w:cs="Open Sans"/>
          <w:lang w:val="en-GB" w:eastAsia="nl-NL"/>
        </w:rPr>
        <w:t>, but does not end after 31 December 2029</w:t>
      </w:r>
      <w:r w:rsidRPr="00BD5E7E">
        <w:rPr>
          <w:rFonts w:ascii="Open Sans" w:hAnsi="Open Sans" w:cs="Open Sans"/>
          <w:lang w:val="en-GB" w:eastAsia="nl-NL"/>
        </w:rPr>
        <w:t>;</w:t>
      </w:r>
    </w:p>
    <w:p w14:paraId="505B7F06" w14:textId="46FCDF10" w:rsidR="00211EC0" w:rsidRPr="00BD5E7E" w:rsidRDefault="00211EC0" w:rsidP="0006593C">
      <w:pPr>
        <w:pStyle w:val="Lijstalinea"/>
        <w:numPr>
          <w:ilvl w:val="0"/>
          <w:numId w:val="37"/>
        </w:numPr>
        <w:ind w:right="141"/>
        <w:jc w:val="both"/>
        <w:rPr>
          <w:rFonts w:ascii="Open Sans" w:hAnsi="Open Sans" w:cs="Open Sans"/>
          <w:lang w:val="en-GB" w:eastAsia="nl-NL"/>
        </w:rPr>
      </w:pPr>
      <w:r w:rsidRPr="00BD5E7E">
        <w:rPr>
          <w:rFonts w:ascii="Open Sans" w:hAnsi="Open Sans" w:cs="Open Sans"/>
          <w:lang w:val="en-GB" w:eastAsia="nl-NL"/>
        </w:rPr>
        <w:t xml:space="preserve">The start date for implementation of eligible activities under the project is </w:t>
      </w:r>
      <w:r w:rsidR="006D6E5C">
        <w:rPr>
          <w:rFonts w:ascii="Open Sans" w:hAnsi="Open Sans" w:cs="Open Sans"/>
          <w:lang w:val="en-GB" w:eastAsia="nl-NL"/>
        </w:rPr>
        <w:t>not before the date of submission of the application</w:t>
      </w:r>
      <w:r w:rsidRPr="00BD5E7E">
        <w:rPr>
          <w:rFonts w:ascii="Open Sans" w:hAnsi="Open Sans" w:cs="Open Sans"/>
          <w:lang w:val="en-GB" w:eastAsia="nl-NL"/>
        </w:rPr>
        <w:t>;</w:t>
      </w:r>
    </w:p>
    <w:p w14:paraId="6124F4B3" w14:textId="4877D951" w:rsidR="00211EC0" w:rsidRPr="00BD5E7E" w:rsidRDefault="00211EC0" w:rsidP="0006593C">
      <w:pPr>
        <w:pStyle w:val="Lijstalinea"/>
        <w:numPr>
          <w:ilvl w:val="0"/>
          <w:numId w:val="37"/>
        </w:numPr>
        <w:ind w:right="141"/>
        <w:jc w:val="both"/>
        <w:rPr>
          <w:rFonts w:ascii="Open Sans" w:hAnsi="Open Sans" w:cs="Open Sans"/>
          <w:lang w:val="en-GB" w:eastAsia="nl-NL"/>
        </w:rPr>
      </w:pPr>
      <w:r w:rsidRPr="00BD5E7E">
        <w:rPr>
          <w:rFonts w:ascii="Open Sans" w:hAnsi="Open Sans" w:cs="Open Sans"/>
          <w:lang w:val="en-GB" w:eastAsia="nl-NL"/>
        </w:rPr>
        <w:t>A project has to fit within the targeted priorit</w:t>
      </w:r>
      <w:r w:rsidR="006D6E5C">
        <w:rPr>
          <w:rFonts w:ascii="Open Sans" w:hAnsi="Open Sans" w:cs="Open Sans"/>
          <w:lang w:val="en-GB" w:eastAsia="nl-NL"/>
        </w:rPr>
        <w:t>y and ISO</w:t>
      </w:r>
      <w:r w:rsidRPr="00BD5E7E">
        <w:rPr>
          <w:rFonts w:ascii="Open Sans" w:hAnsi="Open Sans" w:cs="Open Sans"/>
          <w:lang w:val="en-GB" w:eastAsia="nl-NL"/>
        </w:rPr>
        <w:t xml:space="preserve"> </w:t>
      </w:r>
      <w:r w:rsidR="006D6E5C">
        <w:rPr>
          <w:rFonts w:ascii="Open Sans" w:hAnsi="Open Sans" w:cs="Open Sans"/>
          <w:lang w:val="en-GB" w:eastAsia="nl-NL"/>
        </w:rPr>
        <w:t>for</w:t>
      </w:r>
      <w:r w:rsidRPr="00BD5E7E">
        <w:rPr>
          <w:rFonts w:ascii="Open Sans" w:hAnsi="Open Sans" w:cs="Open Sans"/>
          <w:lang w:val="en-GB" w:eastAsia="nl-NL"/>
        </w:rPr>
        <w:t xml:space="preserve"> this </w:t>
      </w:r>
      <w:r w:rsidR="006D6E5C">
        <w:rPr>
          <w:rFonts w:ascii="Open Sans" w:hAnsi="Open Sans" w:cs="Open Sans"/>
          <w:lang w:val="en-GB" w:eastAsia="nl-NL"/>
        </w:rPr>
        <w:t>six</w:t>
      </w:r>
      <w:r w:rsidR="00575419">
        <w:rPr>
          <w:rFonts w:ascii="Open Sans" w:hAnsi="Open Sans" w:cs="Open Sans"/>
          <w:lang w:val="en-GB" w:eastAsia="nl-NL"/>
        </w:rPr>
        <w:t xml:space="preserve">th </w:t>
      </w:r>
      <w:r w:rsidRPr="00BD5E7E">
        <w:rPr>
          <w:rFonts w:ascii="Open Sans" w:hAnsi="Open Sans" w:cs="Open Sans"/>
          <w:lang w:val="en-GB" w:eastAsia="nl-NL"/>
        </w:rPr>
        <w:t>call for proposals (Article 6).</w:t>
      </w:r>
    </w:p>
    <w:p w14:paraId="61CC69F7" w14:textId="77777777" w:rsidR="00211EC0" w:rsidRPr="00BD5E7E" w:rsidRDefault="00211EC0" w:rsidP="00504C1F">
      <w:pPr>
        <w:ind w:right="141"/>
        <w:jc w:val="both"/>
        <w:rPr>
          <w:rFonts w:ascii="Open Sans" w:hAnsi="Open Sans" w:cs="Open Sans"/>
          <w:lang w:val="en-GB" w:eastAsia="nl-NL"/>
        </w:rPr>
      </w:pPr>
    </w:p>
    <w:p w14:paraId="7A0A1AFE" w14:textId="4233C207" w:rsidR="00211EC0" w:rsidRPr="00BD5E7E" w:rsidRDefault="00211EC0" w:rsidP="00504C1F">
      <w:pPr>
        <w:ind w:right="141"/>
        <w:jc w:val="both"/>
        <w:rPr>
          <w:rFonts w:ascii="Open Sans" w:hAnsi="Open Sans" w:cs="Open Sans"/>
          <w:lang w:val="en-GB" w:eastAsia="nl-NL"/>
        </w:rPr>
      </w:pPr>
      <w:r w:rsidRPr="00BD5E7E">
        <w:rPr>
          <w:rFonts w:ascii="Open Sans" w:hAnsi="Open Sans" w:cs="Open Sans"/>
          <w:lang w:val="en-GB" w:eastAsia="nl-NL"/>
        </w:rPr>
        <w:t>2.</w:t>
      </w:r>
      <w:r w:rsidRPr="00BD5E7E">
        <w:rPr>
          <w:rFonts w:ascii="Open Sans" w:hAnsi="Open Sans" w:cs="Open Sans"/>
          <w:lang w:val="en-GB" w:eastAsia="nl-NL"/>
        </w:rPr>
        <w:tab/>
      </w:r>
      <w:r w:rsidR="008F1524">
        <w:rPr>
          <w:rFonts w:ascii="Open Sans" w:hAnsi="Open Sans" w:cs="Open Sans"/>
          <w:lang w:val="en-GB" w:eastAsia="nl-NL"/>
        </w:rPr>
        <w:t xml:space="preserve">In case of </w:t>
      </w:r>
      <w:r w:rsidRPr="00BD5E7E">
        <w:rPr>
          <w:rFonts w:ascii="Open Sans" w:hAnsi="Open Sans" w:cs="Open Sans"/>
          <w:lang w:val="en-GB" w:eastAsia="nl-NL"/>
        </w:rPr>
        <w:t>state aid, in order to be eligible for subsidy the project must:</w:t>
      </w:r>
    </w:p>
    <w:p w14:paraId="70BA828C" w14:textId="34F14C0A" w:rsidR="00211EC0" w:rsidRPr="00BD5E7E" w:rsidRDefault="00575419" w:rsidP="0006593C">
      <w:pPr>
        <w:pStyle w:val="Lijstalinea"/>
        <w:numPr>
          <w:ilvl w:val="0"/>
          <w:numId w:val="38"/>
        </w:numPr>
        <w:ind w:right="141"/>
        <w:jc w:val="both"/>
        <w:rPr>
          <w:rFonts w:ascii="Open Sans" w:hAnsi="Open Sans" w:cs="Open Sans"/>
          <w:lang w:val="en-GB" w:eastAsia="nl-NL"/>
        </w:rPr>
      </w:pPr>
      <w:r>
        <w:rPr>
          <w:rFonts w:ascii="Open Sans" w:hAnsi="Open Sans" w:cs="Open Sans"/>
          <w:lang w:val="en-GB" w:eastAsia="nl-NL"/>
        </w:rPr>
        <w:t>f</w:t>
      </w:r>
      <w:r w:rsidR="008F1524">
        <w:rPr>
          <w:rFonts w:ascii="Open Sans" w:hAnsi="Open Sans" w:cs="Open Sans"/>
          <w:lang w:val="en-GB" w:eastAsia="nl-NL"/>
        </w:rPr>
        <w:t xml:space="preserve">it within </w:t>
      </w:r>
      <w:r w:rsidR="00211EC0" w:rsidRPr="00BD5E7E">
        <w:rPr>
          <w:rFonts w:ascii="Open Sans" w:hAnsi="Open Sans" w:cs="Open Sans"/>
          <w:lang w:val="en-GB" w:eastAsia="nl-NL"/>
        </w:rPr>
        <w:t>article</w:t>
      </w:r>
      <w:r w:rsidR="006D6E5C">
        <w:rPr>
          <w:rFonts w:ascii="Open Sans" w:hAnsi="Open Sans" w:cs="Open Sans"/>
          <w:lang w:val="en-GB" w:eastAsia="nl-NL"/>
        </w:rPr>
        <w:t xml:space="preserve"> 20</w:t>
      </w:r>
      <w:r w:rsidR="00211EC0" w:rsidRPr="00BD5E7E">
        <w:rPr>
          <w:rFonts w:ascii="Open Sans" w:hAnsi="Open Sans" w:cs="Open Sans"/>
          <w:lang w:val="en-GB" w:eastAsia="nl-NL"/>
        </w:rPr>
        <w:t xml:space="preserve"> of the </w:t>
      </w:r>
      <w:r w:rsidR="008F1524">
        <w:rPr>
          <w:rFonts w:ascii="Open Sans" w:hAnsi="Open Sans" w:cs="Open Sans"/>
          <w:lang w:val="en-GB" w:eastAsia="nl-NL"/>
        </w:rPr>
        <w:t xml:space="preserve">General </w:t>
      </w:r>
      <w:r w:rsidR="00211EC0" w:rsidRPr="00BD5E7E">
        <w:rPr>
          <w:rFonts w:ascii="Open Sans" w:hAnsi="Open Sans" w:cs="Open Sans"/>
          <w:lang w:val="en-GB" w:eastAsia="nl-NL"/>
        </w:rPr>
        <w:t>Block Exemption</w:t>
      </w:r>
      <w:r w:rsidR="008F1524">
        <w:rPr>
          <w:rFonts w:ascii="Open Sans" w:hAnsi="Open Sans" w:cs="Open Sans"/>
          <w:lang w:val="en-GB" w:eastAsia="nl-NL"/>
        </w:rPr>
        <w:t xml:space="preserve"> Regulation</w:t>
      </w:r>
      <w:r w:rsidR="00211EC0" w:rsidRPr="00BD5E7E">
        <w:rPr>
          <w:rFonts w:ascii="Open Sans" w:hAnsi="Open Sans" w:cs="Open Sans"/>
          <w:lang w:val="en-GB" w:eastAsia="nl-NL"/>
        </w:rPr>
        <w:t xml:space="preserve">, meet the conditions of that </w:t>
      </w:r>
      <w:r w:rsidR="008F1524">
        <w:rPr>
          <w:rFonts w:ascii="Open Sans" w:hAnsi="Open Sans" w:cs="Open Sans"/>
          <w:lang w:val="en-GB" w:eastAsia="nl-NL"/>
        </w:rPr>
        <w:t xml:space="preserve">particular </w:t>
      </w:r>
      <w:r w:rsidR="00211EC0" w:rsidRPr="00BD5E7E">
        <w:rPr>
          <w:rFonts w:ascii="Open Sans" w:hAnsi="Open Sans" w:cs="Open Sans"/>
          <w:lang w:val="en-GB" w:eastAsia="nl-NL"/>
        </w:rPr>
        <w:t>article and meet the general and procedural provisions of Chapters I and II of</w:t>
      </w:r>
      <w:r w:rsidR="008F1524">
        <w:rPr>
          <w:rFonts w:ascii="Open Sans" w:hAnsi="Open Sans" w:cs="Open Sans"/>
          <w:lang w:val="en-GB" w:eastAsia="nl-NL"/>
        </w:rPr>
        <w:t xml:space="preserve"> the regulation in question; or</w:t>
      </w:r>
    </w:p>
    <w:p w14:paraId="3E2F33DD" w14:textId="77777777" w:rsidR="00211EC0" w:rsidRPr="00BD5E7E" w:rsidRDefault="00211EC0" w:rsidP="0006593C">
      <w:pPr>
        <w:pStyle w:val="Lijstalinea"/>
        <w:numPr>
          <w:ilvl w:val="0"/>
          <w:numId w:val="38"/>
        </w:numPr>
        <w:ind w:right="141"/>
        <w:jc w:val="both"/>
        <w:rPr>
          <w:rFonts w:ascii="Open Sans" w:hAnsi="Open Sans" w:cs="Open Sans"/>
          <w:lang w:val="en-GB" w:eastAsia="nl-NL"/>
        </w:rPr>
      </w:pPr>
      <w:r w:rsidRPr="00BD5E7E">
        <w:rPr>
          <w:rFonts w:ascii="Open Sans" w:hAnsi="Open Sans" w:cs="Open Sans"/>
          <w:lang w:val="en-GB" w:eastAsia="nl-NL"/>
        </w:rPr>
        <w:t xml:space="preserve">meet the conditions specified in the </w:t>
      </w:r>
      <w:r w:rsidRPr="00BD5E7E">
        <w:rPr>
          <w:rFonts w:ascii="Open Sans" w:hAnsi="Open Sans" w:cs="Open Sans"/>
          <w:i/>
          <w:lang w:val="en-GB" w:eastAsia="nl-NL"/>
        </w:rPr>
        <w:t>de minimis</w:t>
      </w:r>
      <w:r w:rsidRPr="00BD5E7E">
        <w:rPr>
          <w:rFonts w:ascii="Open Sans" w:hAnsi="Open Sans" w:cs="Open Sans"/>
          <w:lang w:val="en-GB" w:eastAsia="nl-NL"/>
        </w:rPr>
        <w:t xml:space="preserve"> regulation; or</w:t>
      </w:r>
    </w:p>
    <w:p w14:paraId="33E57AA1" w14:textId="77777777" w:rsidR="00211EC0" w:rsidRPr="00BD5E7E" w:rsidRDefault="00211EC0" w:rsidP="0006593C">
      <w:pPr>
        <w:pStyle w:val="Lijstalinea"/>
        <w:numPr>
          <w:ilvl w:val="0"/>
          <w:numId w:val="38"/>
        </w:numPr>
        <w:ind w:right="141"/>
        <w:jc w:val="both"/>
        <w:rPr>
          <w:rFonts w:ascii="Open Sans" w:hAnsi="Open Sans" w:cs="Open Sans"/>
          <w:lang w:val="en-GB" w:eastAsia="nl-NL"/>
        </w:rPr>
      </w:pPr>
      <w:r w:rsidRPr="00BD5E7E">
        <w:rPr>
          <w:rFonts w:ascii="Open Sans" w:hAnsi="Open Sans" w:cs="Open Sans"/>
          <w:lang w:val="en-GB" w:eastAsia="nl-NL"/>
        </w:rPr>
        <w:t>meet the conditions of another exemption.</w:t>
      </w:r>
    </w:p>
    <w:p w14:paraId="22477D17" w14:textId="77777777" w:rsidR="00211EC0" w:rsidRPr="002D2E0D" w:rsidRDefault="00211EC0" w:rsidP="002D2E0D">
      <w:pPr>
        <w:ind w:right="141"/>
        <w:jc w:val="both"/>
        <w:rPr>
          <w:rFonts w:ascii="Open Sans" w:hAnsi="Open Sans" w:cs="Open Sans"/>
          <w:lang w:val="en-GB" w:eastAsia="nl-NL"/>
        </w:rPr>
      </w:pPr>
    </w:p>
    <w:p w14:paraId="33DD6490" w14:textId="77777777" w:rsidR="00211EC0" w:rsidRPr="002D2E0D" w:rsidRDefault="00211EC0" w:rsidP="002D2E0D">
      <w:pPr>
        <w:ind w:right="141"/>
        <w:jc w:val="both"/>
        <w:rPr>
          <w:rFonts w:ascii="Open Sans" w:hAnsi="Open Sans" w:cs="Open Sans"/>
          <w:lang w:val="en-GB" w:eastAsia="nl-NL"/>
        </w:rPr>
      </w:pPr>
    </w:p>
    <w:p w14:paraId="3745944A" w14:textId="2D062BBD" w:rsidR="00211EC0" w:rsidRPr="00BD5E7E" w:rsidRDefault="00211EC0" w:rsidP="00504C1F">
      <w:pPr>
        <w:pStyle w:val="OPArtikelTitel"/>
        <w:spacing w:before="0"/>
        <w:ind w:right="141"/>
        <w:jc w:val="both"/>
        <w:rPr>
          <w:rFonts w:ascii="Open Sans" w:hAnsi="Open Sans"/>
          <w:bCs w:val="0"/>
          <w:color w:val="003399"/>
        </w:rPr>
      </w:pPr>
      <w:r w:rsidRPr="00BD5E7E">
        <w:rPr>
          <w:rFonts w:ascii="Open Sans" w:hAnsi="Open Sans"/>
          <w:bCs w:val="0"/>
          <w:color w:val="003399"/>
          <w:sz w:val="28"/>
        </w:rPr>
        <w:t>Chapter 5</w:t>
      </w:r>
      <w:r w:rsidR="0036176F" w:rsidRPr="00BD5E7E">
        <w:rPr>
          <w:rFonts w:ascii="Open Sans" w:hAnsi="Open Sans"/>
          <w:bCs w:val="0"/>
          <w:color w:val="003399"/>
        </w:rPr>
        <w:t xml:space="preserve"> </w:t>
      </w:r>
      <w:r w:rsidR="0036176F" w:rsidRPr="00BD5E7E">
        <w:rPr>
          <w:rFonts w:ascii="Open Sans" w:hAnsi="Open Sans"/>
          <w:bCs w:val="0"/>
          <w:color w:val="003399"/>
        </w:rPr>
        <w:tab/>
      </w:r>
      <w:r w:rsidR="0036176F" w:rsidRPr="00BD5E7E">
        <w:rPr>
          <w:rFonts w:ascii="Open Sans" w:hAnsi="Open Sans"/>
          <w:bCs w:val="0"/>
          <w:color w:val="003399"/>
          <w:sz w:val="28"/>
        </w:rPr>
        <w:t>Application procedure, planning, assessment criteria, quality assessment, decision and decision period</w:t>
      </w:r>
    </w:p>
    <w:p w14:paraId="18051A76" w14:textId="2A0A9B2A" w:rsidR="00211EC0" w:rsidRPr="00300938" w:rsidRDefault="00211EC0" w:rsidP="00300938">
      <w:pPr>
        <w:ind w:right="141"/>
        <w:jc w:val="both"/>
        <w:rPr>
          <w:rFonts w:ascii="Open Sans" w:hAnsi="Open Sans" w:cs="Open Sans"/>
          <w:lang w:val="en-GB" w:eastAsia="nl-NL"/>
        </w:rPr>
      </w:pPr>
    </w:p>
    <w:p w14:paraId="4038B5C7" w14:textId="634A36CA" w:rsidR="006E5CE3" w:rsidRPr="00BD5E7E" w:rsidRDefault="0036176F" w:rsidP="00504C1F">
      <w:pPr>
        <w:pStyle w:val="OPArtikelTitel"/>
        <w:spacing w:before="0"/>
        <w:ind w:right="141"/>
        <w:jc w:val="both"/>
        <w:rPr>
          <w:rFonts w:ascii="Open Sans" w:hAnsi="Open Sans"/>
          <w:bCs w:val="0"/>
          <w:color w:val="003399"/>
        </w:rPr>
      </w:pPr>
      <w:r w:rsidRPr="00BD5E7E">
        <w:rPr>
          <w:rFonts w:ascii="Open Sans" w:hAnsi="Open Sans"/>
          <w:bCs w:val="0"/>
          <w:color w:val="003399"/>
        </w:rPr>
        <w:t xml:space="preserve">Article </w:t>
      </w:r>
      <w:r w:rsidRPr="00BD5E7E">
        <w:rPr>
          <w:rFonts w:ascii="Open Sans" w:hAnsi="Open Sans"/>
          <w:bCs w:val="0"/>
          <w:color w:val="003399"/>
          <w:lang w:eastAsia="zh-CN"/>
        </w:rPr>
        <w:t>12</w:t>
      </w:r>
      <w:r w:rsidRPr="00BD5E7E">
        <w:rPr>
          <w:rFonts w:ascii="Open Sans" w:hAnsi="Open Sans"/>
          <w:bCs w:val="0"/>
          <w:color w:val="003399"/>
        </w:rPr>
        <w:t xml:space="preserve"> </w:t>
      </w:r>
      <w:r w:rsidRPr="00BD5E7E">
        <w:rPr>
          <w:rFonts w:ascii="Open Sans" w:hAnsi="Open Sans"/>
          <w:bCs w:val="0"/>
          <w:color w:val="003399"/>
        </w:rPr>
        <w:tab/>
      </w:r>
      <w:r w:rsidR="00144B3C" w:rsidRPr="00BD5E7E">
        <w:rPr>
          <w:rFonts w:ascii="Open Sans" w:hAnsi="Open Sans"/>
          <w:bCs w:val="0"/>
          <w:color w:val="003399"/>
        </w:rPr>
        <w:t>Submission of application</w:t>
      </w:r>
    </w:p>
    <w:p w14:paraId="615533EE" w14:textId="77777777" w:rsidR="004C404A" w:rsidRPr="00300938" w:rsidRDefault="004C404A" w:rsidP="00504C1F">
      <w:pPr>
        <w:ind w:right="141"/>
        <w:jc w:val="both"/>
        <w:rPr>
          <w:rFonts w:ascii="Open Sans" w:hAnsi="Open Sans" w:cs="Open Sans"/>
          <w:lang w:val="en-GB" w:eastAsia="nl-NL"/>
        </w:rPr>
      </w:pPr>
    </w:p>
    <w:p w14:paraId="1CB6121F" w14:textId="69FC6B3E" w:rsidR="0060563E" w:rsidRPr="000433DE" w:rsidRDefault="0060563E" w:rsidP="000433DE">
      <w:pPr>
        <w:pStyle w:val="Lijstalinea"/>
        <w:widowControl w:val="0"/>
        <w:numPr>
          <w:ilvl w:val="0"/>
          <w:numId w:val="60"/>
        </w:numPr>
        <w:ind w:left="284" w:right="141" w:hanging="284"/>
        <w:jc w:val="both"/>
        <w:rPr>
          <w:rFonts w:ascii="Open Sans" w:hAnsi="Open Sans" w:cs="Open Sans"/>
          <w:lang w:val="en-GB"/>
        </w:rPr>
      </w:pPr>
      <w:r w:rsidRPr="000433DE">
        <w:rPr>
          <w:rFonts w:ascii="Open Sans" w:hAnsi="Open Sans" w:cs="Open Sans"/>
          <w:lang w:val="en-GB"/>
        </w:rPr>
        <w:t>A subsidy application:</w:t>
      </w:r>
    </w:p>
    <w:p w14:paraId="0FE1EEE1" w14:textId="12E31C17" w:rsidR="0060563E" w:rsidRPr="00BD5E7E" w:rsidRDefault="0036176F" w:rsidP="0006593C">
      <w:pPr>
        <w:pStyle w:val="Lijstalinea"/>
        <w:widowControl w:val="0"/>
        <w:numPr>
          <w:ilvl w:val="0"/>
          <w:numId w:val="30"/>
        </w:numPr>
        <w:ind w:right="141"/>
        <w:jc w:val="both"/>
        <w:rPr>
          <w:rFonts w:ascii="Open Sans" w:hAnsi="Open Sans" w:cs="Open Sans"/>
          <w:lang w:val="en-GB"/>
        </w:rPr>
      </w:pPr>
      <w:r w:rsidRPr="00BD5E7E">
        <w:rPr>
          <w:rFonts w:ascii="Open Sans" w:hAnsi="Open Sans" w:cs="Open Sans"/>
          <w:lang w:val="en-GB"/>
        </w:rPr>
        <w:t xml:space="preserve">must </w:t>
      </w:r>
      <w:r w:rsidR="006C37D1" w:rsidRPr="00BD5E7E">
        <w:rPr>
          <w:rFonts w:ascii="Open Sans" w:hAnsi="Open Sans" w:cs="Open Sans"/>
          <w:lang w:val="en-GB"/>
        </w:rPr>
        <w:t>be</w:t>
      </w:r>
      <w:r w:rsidR="0060563E" w:rsidRPr="00BD5E7E">
        <w:rPr>
          <w:rFonts w:ascii="Open Sans" w:hAnsi="Open Sans" w:cs="Open Sans"/>
          <w:lang w:val="en-GB"/>
        </w:rPr>
        <w:t xml:space="preserve"> submitted to the Managing Authority</w:t>
      </w:r>
      <w:r w:rsidR="00575419">
        <w:rPr>
          <w:rFonts w:ascii="Open Sans" w:hAnsi="Open Sans" w:cs="Open Sans"/>
          <w:lang w:val="en-GB"/>
        </w:rPr>
        <w:t>;</w:t>
      </w:r>
    </w:p>
    <w:p w14:paraId="6995E961" w14:textId="6F9078F6" w:rsidR="0060563E" w:rsidRPr="00BD5E7E" w:rsidRDefault="0060563E" w:rsidP="0006593C">
      <w:pPr>
        <w:pStyle w:val="Lijstalinea"/>
        <w:widowControl w:val="0"/>
        <w:numPr>
          <w:ilvl w:val="0"/>
          <w:numId w:val="30"/>
        </w:numPr>
        <w:ind w:right="141"/>
        <w:jc w:val="both"/>
        <w:rPr>
          <w:rFonts w:ascii="Open Sans" w:hAnsi="Open Sans" w:cs="Open Sans"/>
          <w:lang w:val="en-GB"/>
        </w:rPr>
      </w:pPr>
      <w:r w:rsidRPr="00BD5E7E">
        <w:rPr>
          <w:rFonts w:ascii="Open Sans" w:hAnsi="Open Sans" w:cs="Open Sans"/>
          <w:lang w:val="en-GB"/>
        </w:rPr>
        <w:t xml:space="preserve">can only be submitted </w:t>
      </w:r>
      <w:r w:rsidR="00300938">
        <w:rPr>
          <w:rFonts w:ascii="Open Sans" w:hAnsi="Open Sans" w:cs="Open Sans"/>
          <w:lang w:val="en-GB"/>
        </w:rPr>
        <w:t>through</w:t>
      </w:r>
      <w:r w:rsidRPr="00BD5E7E">
        <w:rPr>
          <w:rFonts w:ascii="Open Sans" w:hAnsi="Open Sans" w:cs="Open Sans"/>
          <w:lang w:val="en-GB"/>
        </w:rPr>
        <w:t xml:space="preserve"> the </w:t>
      </w:r>
      <w:r w:rsidR="00575419" w:rsidRPr="00BD5E7E">
        <w:rPr>
          <w:rFonts w:ascii="Open Sans" w:hAnsi="Open Sans" w:cs="Open Sans"/>
          <w:lang w:val="en-GB"/>
        </w:rPr>
        <w:t>JEMS</w:t>
      </w:r>
      <w:r w:rsidR="00575419">
        <w:rPr>
          <w:rFonts w:ascii="Open Sans" w:hAnsi="Open Sans" w:cs="Open Sans"/>
          <w:lang w:val="en-GB"/>
        </w:rPr>
        <w:t xml:space="preserve"> </w:t>
      </w:r>
      <w:r w:rsidRPr="00BD5E7E">
        <w:rPr>
          <w:rFonts w:ascii="Open Sans" w:hAnsi="Open Sans" w:cs="Open Sans"/>
          <w:lang w:val="en-GB"/>
        </w:rPr>
        <w:t>electronic system</w:t>
      </w:r>
      <w:r w:rsidR="00575419">
        <w:rPr>
          <w:rFonts w:ascii="Open Sans" w:hAnsi="Open Sans" w:cs="Open Sans"/>
          <w:lang w:val="en-GB"/>
        </w:rPr>
        <w:t>;</w:t>
      </w:r>
    </w:p>
    <w:p w14:paraId="37271E8F" w14:textId="2DE26D82" w:rsidR="0062653B" w:rsidRPr="00BD5E7E" w:rsidRDefault="0060563E" w:rsidP="0006593C">
      <w:pPr>
        <w:pStyle w:val="Lijstalinea"/>
        <w:widowControl w:val="0"/>
        <w:numPr>
          <w:ilvl w:val="0"/>
          <w:numId w:val="30"/>
        </w:numPr>
        <w:ind w:right="141"/>
        <w:jc w:val="both"/>
        <w:rPr>
          <w:rFonts w:ascii="Open Sans" w:hAnsi="Open Sans" w:cs="Open Sans"/>
          <w:lang w:val="en-GB"/>
        </w:rPr>
      </w:pPr>
      <w:r w:rsidRPr="00BD5E7E">
        <w:rPr>
          <w:rFonts w:ascii="Open Sans" w:hAnsi="Open Sans" w:cs="Open Sans"/>
          <w:lang w:val="en-GB"/>
        </w:rPr>
        <w:t>comprise</w:t>
      </w:r>
      <w:r w:rsidR="00300938">
        <w:rPr>
          <w:rFonts w:ascii="Open Sans" w:hAnsi="Open Sans" w:cs="Open Sans"/>
          <w:lang w:val="en-GB"/>
        </w:rPr>
        <w:t>s</w:t>
      </w:r>
      <w:r w:rsidR="0036176F" w:rsidRPr="00BD5E7E">
        <w:rPr>
          <w:rFonts w:ascii="Open Sans" w:hAnsi="Open Sans" w:cs="Open Sans"/>
          <w:lang w:val="en-GB"/>
        </w:rPr>
        <w:t xml:space="preserve"> at least</w:t>
      </w:r>
      <w:r w:rsidRPr="00BD5E7E">
        <w:rPr>
          <w:rFonts w:ascii="Open Sans" w:hAnsi="Open Sans" w:cs="Open Sans"/>
          <w:lang w:val="en-GB"/>
        </w:rPr>
        <w:t>:</w:t>
      </w:r>
    </w:p>
    <w:p w14:paraId="6E21F157" w14:textId="15288617" w:rsidR="00500906" w:rsidRDefault="0060563E" w:rsidP="0098769E">
      <w:pPr>
        <w:pStyle w:val="Lijstalinea"/>
        <w:widowControl w:val="0"/>
        <w:numPr>
          <w:ilvl w:val="0"/>
          <w:numId w:val="33"/>
        </w:numPr>
        <w:ind w:left="993" w:right="141" w:hanging="142"/>
        <w:jc w:val="both"/>
        <w:rPr>
          <w:rFonts w:ascii="Open Sans" w:hAnsi="Open Sans" w:cs="Open Sans"/>
          <w:lang w:val="en-GB"/>
        </w:rPr>
      </w:pPr>
      <w:r w:rsidRPr="00BD5E7E">
        <w:rPr>
          <w:rFonts w:ascii="Open Sans" w:hAnsi="Open Sans" w:cs="Open Sans"/>
          <w:lang w:val="en-GB"/>
        </w:rPr>
        <w:t>the fully completed application form</w:t>
      </w:r>
      <w:r w:rsidR="00575419">
        <w:rPr>
          <w:rFonts w:ascii="Open Sans" w:hAnsi="Open Sans" w:cs="Open Sans"/>
          <w:lang w:val="en-GB"/>
        </w:rPr>
        <w:t xml:space="preserve"> in the JMES electronic system</w:t>
      </w:r>
      <w:r w:rsidR="0098769E">
        <w:rPr>
          <w:rFonts w:ascii="Open Sans" w:hAnsi="Open Sans" w:cs="Open Sans"/>
          <w:lang w:val="en-GB"/>
        </w:rPr>
        <w:t>;</w:t>
      </w:r>
    </w:p>
    <w:p w14:paraId="4EACE716" w14:textId="560137DE" w:rsidR="0098769E" w:rsidRDefault="0098769E" w:rsidP="0098769E">
      <w:pPr>
        <w:pStyle w:val="Lijstalinea"/>
        <w:widowControl w:val="0"/>
        <w:numPr>
          <w:ilvl w:val="0"/>
          <w:numId w:val="33"/>
        </w:numPr>
        <w:ind w:left="993" w:right="141" w:hanging="142"/>
        <w:jc w:val="both"/>
        <w:rPr>
          <w:rFonts w:ascii="Open Sans" w:hAnsi="Open Sans" w:cs="Open Sans"/>
          <w:lang w:val="en-GB"/>
        </w:rPr>
      </w:pPr>
      <w:r>
        <w:rPr>
          <w:rFonts w:ascii="Open Sans" w:hAnsi="Open Sans" w:cs="Open Sans"/>
          <w:lang w:val="en-GB"/>
        </w:rPr>
        <w:t>in case of a partnership, a partnership agreement signed by all participants in the partnership;</w:t>
      </w:r>
    </w:p>
    <w:p w14:paraId="07C922C8" w14:textId="559B5D4F" w:rsidR="0098769E" w:rsidRDefault="0098769E" w:rsidP="0098769E">
      <w:pPr>
        <w:pStyle w:val="Lijstalinea"/>
        <w:widowControl w:val="0"/>
        <w:numPr>
          <w:ilvl w:val="0"/>
          <w:numId w:val="33"/>
        </w:numPr>
        <w:ind w:left="993" w:right="141" w:hanging="142"/>
        <w:jc w:val="both"/>
        <w:rPr>
          <w:rFonts w:ascii="Open Sans" w:hAnsi="Open Sans" w:cs="Open Sans"/>
          <w:lang w:val="en-GB"/>
        </w:rPr>
      </w:pPr>
      <w:r>
        <w:rPr>
          <w:rFonts w:ascii="Open Sans" w:hAnsi="Open Sans" w:cs="Open Sans"/>
          <w:lang w:val="en-GB"/>
        </w:rPr>
        <w:t>proof of any co-financing that is not the contribution of the organisation itself or the final recipients, or the intention to make such co-financing available;</w:t>
      </w:r>
    </w:p>
    <w:p w14:paraId="44578FB8" w14:textId="29EB77E8" w:rsidR="0098769E" w:rsidRDefault="0098769E" w:rsidP="0098769E">
      <w:pPr>
        <w:pStyle w:val="Lijstalinea"/>
        <w:widowControl w:val="0"/>
        <w:numPr>
          <w:ilvl w:val="0"/>
          <w:numId w:val="33"/>
        </w:numPr>
        <w:ind w:left="993" w:right="141" w:hanging="142"/>
        <w:jc w:val="both"/>
        <w:rPr>
          <w:rFonts w:ascii="Open Sans" w:hAnsi="Open Sans" w:cs="Open Sans"/>
          <w:lang w:val="en-GB"/>
        </w:rPr>
      </w:pPr>
      <w:r w:rsidRPr="0098769E">
        <w:rPr>
          <w:rFonts w:ascii="Open Sans" w:hAnsi="Open Sans" w:cs="Open Sans"/>
          <w:lang w:val="en-GB"/>
        </w:rPr>
        <w:t>where applicable, a statement on the legal status of all members of the partnership, which also shows that the partnership does not include any undertaking(s) in difficulty as referred to in Article 1(4)(c) of the General Block Exemption Regulation</w:t>
      </w:r>
      <w:r>
        <w:rPr>
          <w:rFonts w:ascii="Open Sans" w:hAnsi="Open Sans" w:cs="Open Sans"/>
          <w:lang w:val="en-GB"/>
        </w:rPr>
        <w:t>;</w:t>
      </w:r>
    </w:p>
    <w:p w14:paraId="4963CE68" w14:textId="108E575A" w:rsidR="0098769E" w:rsidRDefault="0098769E" w:rsidP="0098769E">
      <w:pPr>
        <w:pStyle w:val="Lijstalinea"/>
        <w:widowControl w:val="0"/>
        <w:numPr>
          <w:ilvl w:val="0"/>
          <w:numId w:val="33"/>
        </w:numPr>
        <w:ind w:left="993" w:right="141" w:hanging="142"/>
        <w:jc w:val="both"/>
        <w:rPr>
          <w:rFonts w:ascii="Open Sans" w:hAnsi="Open Sans" w:cs="Open Sans"/>
          <w:lang w:val="en-GB"/>
        </w:rPr>
      </w:pPr>
      <w:r w:rsidRPr="0098769E">
        <w:rPr>
          <w:rFonts w:ascii="Open Sans" w:hAnsi="Open Sans" w:cs="Open Sans"/>
          <w:lang w:val="en-GB"/>
        </w:rPr>
        <w:t xml:space="preserve">for applicants – exclusively those with private status – the financial statements for the last two available years (approved annual accounts) and a completed Excel sheet relating to the financial position (see the programme website </w:t>
      </w:r>
      <w:hyperlink r:id="rId11" w:history="1">
        <w:r w:rsidRPr="00587542">
          <w:rPr>
            <w:rStyle w:val="Hyperlink"/>
            <w:rFonts w:ascii="Open Sans" w:hAnsi="Open Sans" w:cs="Open Sans"/>
            <w:lang w:val="en-GB"/>
          </w:rPr>
          <w:t>www.interregmeuserhine.eu</w:t>
        </w:r>
      </w:hyperlink>
      <w:r w:rsidRPr="0098769E">
        <w:rPr>
          <w:rFonts w:ascii="Open Sans" w:hAnsi="Open Sans" w:cs="Open Sans"/>
          <w:lang w:val="en-GB"/>
        </w:rPr>
        <w:t>, under Project application, for the Excel sheet)</w:t>
      </w:r>
      <w:r>
        <w:rPr>
          <w:rFonts w:ascii="Open Sans" w:hAnsi="Open Sans" w:cs="Open Sans"/>
          <w:lang w:val="en-GB"/>
        </w:rPr>
        <w:t>;</w:t>
      </w:r>
    </w:p>
    <w:p w14:paraId="3BEC35A7" w14:textId="72BC69B7" w:rsidR="0098769E" w:rsidRDefault="0098769E" w:rsidP="0098769E">
      <w:pPr>
        <w:pStyle w:val="Lijstalinea"/>
        <w:widowControl w:val="0"/>
        <w:numPr>
          <w:ilvl w:val="0"/>
          <w:numId w:val="33"/>
        </w:numPr>
        <w:ind w:left="993" w:right="141" w:hanging="142"/>
        <w:jc w:val="both"/>
        <w:rPr>
          <w:rFonts w:ascii="Open Sans" w:hAnsi="Open Sans" w:cs="Open Sans"/>
          <w:lang w:val="en-GB"/>
        </w:rPr>
      </w:pPr>
      <w:r>
        <w:rPr>
          <w:rFonts w:ascii="Open Sans" w:hAnsi="Open Sans" w:cs="Open Sans"/>
          <w:lang w:val="en-GB"/>
        </w:rPr>
        <w:t>where applicable, a request to be considered for pre-financing of the ERDF-contribution to be granted.</w:t>
      </w:r>
    </w:p>
    <w:p w14:paraId="11727A18" w14:textId="77777777" w:rsidR="000433DE" w:rsidRDefault="000433DE" w:rsidP="000433DE">
      <w:pPr>
        <w:pStyle w:val="Lijstalinea"/>
        <w:widowControl w:val="0"/>
        <w:numPr>
          <w:ilvl w:val="0"/>
          <w:numId w:val="33"/>
        </w:numPr>
        <w:ind w:left="993" w:right="141" w:hanging="142"/>
        <w:jc w:val="both"/>
        <w:rPr>
          <w:rFonts w:ascii="Open Sans" w:hAnsi="Open Sans" w:cs="Open Sans"/>
          <w:lang w:val="en-GB"/>
        </w:rPr>
      </w:pPr>
      <w:r>
        <w:rPr>
          <w:rFonts w:ascii="Open Sans" w:hAnsi="Open Sans" w:cs="Open Sans"/>
          <w:lang w:val="en-GB"/>
        </w:rPr>
        <w:t xml:space="preserve">in the case of applicants originating from outside the programme area, a written confirmation/guarantee from a public or private institution to cover any ERDF amounts </w:t>
      </w:r>
      <w:r>
        <w:rPr>
          <w:rFonts w:ascii="Open Sans" w:hAnsi="Open Sans" w:cs="Open Sans"/>
          <w:lang w:val="en-GB"/>
        </w:rPr>
        <w:lastRenderedPageBreak/>
        <w:t>unduly paid to the partner in the event of a grant being awarded.</w:t>
      </w:r>
    </w:p>
    <w:p w14:paraId="2AAF9192" w14:textId="77B487BC" w:rsidR="000433DE" w:rsidRDefault="000433DE" w:rsidP="000433DE">
      <w:pPr>
        <w:pStyle w:val="Lijstalinea"/>
        <w:widowControl w:val="0"/>
        <w:numPr>
          <w:ilvl w:val="0"/>
          <w:numId w:val="60"/>
        </w:numPr>
        <w:ind w:left="284" w:right="141" w:hanging="284"/>
        <w:jc w:val="both"/>
        <w:rPr>
          <w:rFonts w:ascii="Open Sans" w:hAnsi="Open Sans" w:cs="Open Sans"/>
          <w:lang w:val="en-GB"/>
        </w:rPr>
      </w:pPr>
      <w:r w:rsidRPr="000433DE">
        <w:rPr>
          <w:rFonts w:ascii="Open Sans" w:hAnsi="Open Sans" w:cs="Open Sans"/>
          <w:lang w:val="en-GB"/>
        </w:rPr>
        <w:t xml:space="preserve">Notwithstanding the first paragraph, under c, part iii, in the event of a foreseeable </w:t>
      </w:r>
      <w:r>
        <w:rPr>
          <w:rFonts w:ascii="Open Sans" w:hAnsi="Open Sans" w:cs="Open Sans"/>
          <w:lang w:val="en-GB"/>
        </w:rPr>
        <w:t>own</w:t>
      </w:r>
      <w:r w:rsidRPr="000433DE">
        <w:rPr>
          <w:rFonts w:ascii="Open Sans" w:hAnsi="Open Sans" w:cs="Open Sans"/>
          <w:lang w:val="en-GB"/>
        </w:rPr>
        <w:t xml:space="preserve"> contribution from end recipients, it suffice</w:t>
      </w:r>
      <w:r>
        <w:rPr>
          <w:rFonts w:ascii="Open Sans" w:hAnsi="Open Sans" w:cs="Open Sans"/>
          <w:lang w:val="en-GB"/>
        </w:rPr>
        <w:t>s</w:t>
      </w:r>
      <w:r w:rsidRPr="000433DE">
        <w:rPr>
          <w:rFonts w:ascii="Open Sans" w:hAnsi="Open Sans" w:cs="Open Sans"/>
          <w:lang w:val="en-GB"/>
        </w:rPr>
        <w:t xml:space="preserve"> to indicate how the availability thereof is guaranteed.</w:t>
      </w:r>
    </w:p>
    <w:p w14:paraId="63C83D1E" w14:textId="13DD91A0" w:rsidR="000433DE" w:rsidRDefault="000433DE" w:rsidP="000433DE">
      <w:pPr>
        <w:pStyle w:val="Lijstalinea"/>
        <w:widowControl w:val="0"/>
        <w:ind w:left="0" w:right="141"/>
        <w:jc w:val="both"/>
        <w:rPr>
          <w:rFonts w:ascii="Open Sans" w:hAnsi="Open Sans" w:cs="Open Sans"/>
          <w:lang w:val="en-GB"/>
        </w:rPr>
      </w:pPr>
    </w:p>
    <w:p w14:paraId="362865EA" w14:textId="77777777" w:rsidR="000433DE" w:rsidRPr="000433DE" w:rsidRDefault="000433DE" w:rsidP="000433DE">
      <w:pPr>
        <w:pStyle w:val="Lijstalinea"/>
        <w:widowControl w:val="0"/>
        <w:ind w:left="0" w:right="141"/>
        <w:jc w:val="both"/>
        <w:rPr>
          <w:rFonts w:ascii="Open Sans" w:hAnsi="Open Sans" w:cs="Open Sans"/>
          <w:lang w:val="en-GB"/>
        </w:rPr>
      </w:pPr>
    </w:p>
    <w:p w14:paraId="26A17F80" w14:textId="6DB4E736" w:rsidR="0071559B" w:rsidRPr="00BD5E7E" w:rsidRDefault="0071559B" w:rsidP="00504C1F">
      <w:pPr>
        <w:pStyle w:val="OPArtikelTitel"/>
        <w:spacing w:before="0"/>
        <w:ind w:right="141"/>
        <w:jc w:val="both"/>
        <w:rPr>
          <w:rFonts w:ascii="Open Sans" w:hAnsi="Open Sans"/>
          <w:bCs w:val="0"/>
          <w:color w:val="003399"/>
        </w:rPr>
      </w:pPr>
      <w:r w:rsidRPr="00BD5E7E">
        <w:rPr>
          <w:rFonts w:ascii="Open Sans" w:hAnsi="Open Sans"/>
          <w:bCs w:val="0"/>
          <w:color w:val="003399"/>
        </w:rPr>
        <w:t xml:space="preserve">Article </w:t>
      </w:r>
      <w:r w:rsidR="0036176F" w:rsidRPr="00BD5E7E">
        <w:rPr>
          <w:rFonts w:ascii="Open Sans" w:hAnsi="Open Sans"/>
          <w:bCs w:val="0"/>
          <w:color w:val="003399"/>
        </w:rPr>
        <w:t xml:space="preserve">13 </w:t>
      </w:r>
      <w:r w:rsidR="00482CD5" w:rsidRPr="00BD5E7E">
        <w:rPr>
          <w:rFonts w:ascii="Open Sans" w:hAnsi="Open Sans"/>
          <w:bCs w:val="0"/>
          <w:color w:val="003399"/>
        </w:rPr>
        <w:tab/>
      </w:r>
      <w:r w:rsidR="00E63F32">
        <w:rPr>
          <w:rFonts w:ascii="Open Sans" w:hAnsi="Open Sans"/>
          <w:bCs w:val="0"/>
          <w:color w:val="003399"/>
        </w:rPr>
        <w:t>Period</w:t>
      </w:r>
      <w:r w:rsidRPr="00BD5E7E">
        <w:rPr>
          <w:rFonts w:ascii="Open Sans" w:hAnsi="Open Sans"/>
          <w:bCs w:val="0"/>
          <w:color w:val="003399"/>
        </w:rPr>
        <w:t xml:space="preserve"> for submission of application</w:t>
      </w:r>
    </w:p>
    <w:p w14:paraId="4D8505CC" w14:textId="77777777" w:rsidR="00A443B5" w:rsidRPr="00300938" w:rsidRDefault="00A443B5" w:rsidP="00504C1F">
      <w:pPr>
        <w:ind w:right="141"/>
        <w:jc w:val="both"/>
        <w:rPr>
          <w:rFonts w:ascii="Open Sans" w:hAnsi="Open Sans" w:cs="Open Sans"/>
          <w:lang w:val="en-GB" w:eastAsia="nl-NL"/>
        </w:rPr>
      </w:pPr>
    </w:p>
    <w:p w14:paraId="44762244" w14:textId="77777777" w:rsidR="00335E60" w:rsidRDefault="000A6C48" w:rsidP="00335E60">
      <w:pPr>
        <w:pStyle w:val="Kop2"/>
        <w:numPr>
          <w:ilvl w:val="1"/>
          <w:numId w:val="39"/>
        </w:numPr>
        <w:tabs>
          <w:tab w:val="clear" w:pos="851"/>
          <w:tab w:val="left" w:pos="284"/>
        </w:tabs>
        <w:ind w:left="284" w:right="141" w:hanging="284"/>
        <w:jc w:val="both"/>
        <w:rPr>
          <w:rFonts w:ascii="Open Sans" w:hAnsi="Open Sans" w:cs="Open Sans"/>
          <w:b w:val="0"/>
          <w:lang w:val="en-GB"/>
        </w:rPr>
      </w:pPr>
      <w:r w:rsidRPr="00BD5E7E">
        <w:rPr>
          <w:rFonts w:ascii="Open Sans" w:hAnsi="Open Sans" w:cs="Open Sans"/>
          <w:b w:val="0"/>
          <w:lang w:val="en-GB"/>
        </w:rPr>
        <w:t xml:space="preserve">The subsidy application can be submitted as </w:t>
      </w:r>
      <w:r w:rsidR="00300938">
        <w:rPr>
          <w:rFonts w:ascii="Open Sans" w:hAnsi="Open Sans" w:cs="Open Sans"/>
          <w:b w:val="0"/>
          <w:lang w:val="en-GB"/>
        </w:rPr>
        <w:t xml:space="preserve">of </w:t>
      </w:r>
      <w:r w:rsidR="00335E60">
        <w:rPr>
          <w:rFonts w:ascii="Open Sans" w:hAnsi="Open Sans" w:cs="Open Sans"/>
          <w:b w:val="0"/>
          <w:lang w:val="en-GB"/>
        </w:rPr>
        <w:t>3 December</w:t>
      </w:r>
      <w:r w:rsidR="00575419">
        <w:rPr>
          <w:rFonts w:ascii="Open Sans" w:hAnsi="Open Sans" w:cs="Open Sans"/>
          <w:b w:val="0"/>
          <w:lang w:val="en-GB"/>
        </w:rPr>
        <w:t xml:space="preserve"> </w:t>
      </w:r>
      <w:r w:rsidR="00822429" w:rsidRPr="00BD5E7E">
        <w:rPr>
          <w:rFonts w:ascii="Open Sans" w:hAnsi="Open Sans" w:cs="Open Sans"/>
          <w:b w:val="0"/>
          <w:lang w:val="en-GB"/>
        </w:rPr>
        <w:t>202</w:t>
      </w:r>
      <w:r w:rsidR="00335E60">
        <w:rPr>
          <w:rFonts w:ascii="Open Sans" w:hAnsi="Open Sans" w:cs="Open Sans"/>
          <w:b w:val="0"/>
          <w:lang w:val="en-GB"/>
        </w:rPr>
        <w:t>5 (12:00 hours)</w:t>
      </w:r>
      <w:r w:rsidR="007C5577" w:rsidRPr="00BD5E7E">
        <w:rPr>
          <w:rFonts w:ascii="Open Sans" w:hAnsi="Open Sans" w:cs="Open Sans"/>
          <w:b w:val="0"/>
          <w:lang w:val="en-GB"/>
        </w:rPr>
        <w:t xml:space="preserve"> </w:t>
      </w:r>
      <w:r w:rsidR="00300938">
        <w:rPr>
          <w:rFonts w:ascii="Open Sans" w:hAnsi="Open Sans" w:cs="Open Sans"/>
          <w:b w:val="0"/>
          <w:lang w:val="en-GB"/>
        </w:rPr>
        <w:t xml:space="preserve">and has to be </w:t>
      </w:r>
      <w:r w:rsidRPr="00BD5E7E">
        <w:rPr>
          <w:rFonts w:ascii="Open Sans" w:hAnsi="Open Sans" w:cs="Open Sans"/>
          <w:b w:val="0"/>
          <w:lang w:val="en-GB"/>
        </w:rPr>
        <w:t>receive</w:t>
      </w:r>
      <w:r w:rsidR="00300938">
        <w:rPr>
          <w:rFonts w:ascii="Open Sans" w:hAnsi="Open Sans" w:cs="Open Sans"/>
          <w:b w:val="0"/>
          <w:lang w:val="en-GB"/>
        </w:rPr>
        <w:t>d</w:t>
      </w:r>
      <w:r w:rsidRPr="00BD5E7E">
        <w:rPr>
          <w:rFonts w:ascii="Open Sans" w:hAnsi="Open Sans" w:cs="Open Sans"/>
          <w:b w:val="0"/>
          <w:lang w:val="en-GB"/>
        </w:rPr>
        <w:t xml:space="preserve"> by the Managing Authority no later than </w:t>
      </w:r>
      <w:r w:rsidR="00335E60">
        <w:rPr>
          <w:rFonts w:ascii="Open Sans" w:hAnsi="Open Sans" w:cs="Open Sans"/>
          <w:b w:val="0"/>
          <w:lang w:val="en-GB"/>
        </w:rPr>
        <w:t>19</w:t>
      </w:r>
      <w:r w:rsidR="00575419">
        <w:rPr>
          <w:rFonts w:ascii="Open Sans" w:hAnsi="Open Sans" w:cs="Open Sans"/>
          <w:b w:val="0"/>
          <w:lang w:val="en-GB"/>
        </w:rPr>
        <w:t xml:space="preserve"> December </w:t>
      </w:r>
      <w:r w:rsidR="00822429" w:rsidRPr="00BD5E7E">
        <w:rPr>
          <w:rFonts w:ascii="Open Sans" w:hAnsi="Open Sans" w:cs="Open Sans"/>
          <w:b w:val="0"/>
          <w:lang w:val="en-GB"/>
        </w:rPr>
        <w:t>202</w:t>
      </w:r>
      <w:r w:rsidR="00335E60">
        <w:rPr>
          <w:rFonts w:ascii="Open Sans" w:hAnsi="Open Sans" w:cs="Open Sans"/>
          <w:b w:val="0"/>
          <w:lang w:val="en-GB"/>
        </w:rPr>
        <w:t>5</w:t>
      </w:r>
      <w:r w:rsidR="00575419">
        <w:rPr>
          <w:rFonts w:ascii="Open Sans" w:hAnsi="Open Sans" w:cs="Open Sans"/>
          <w:b w:val="0"/>
          <w:lang w:val="en-GB"/>
        </w:rPr>
        <w:t xml:space="preserve"> at</w:t>
      </w:r>
      <w:r w:rsidR="007C5577" w:rsidRPr="00BD5E7E">
        <w:rPr>
          <w:rFonts w:ascii="Open Sans" w:hAnsi="Open Sans" w:cs="Open Sans"/>
          <w:b w:val="0"/>
          <w:lang w:val="en-GB"/>
        </w:rPr>
        <w:t xml:space="preserve"> 12:00 hours (noon)</w:t>
      </w:r>
      <w:r w:rsidRPr="00BD5E7E">
        <w:rPr>
          <w:rFonts w:ascii="Open Sans" w:hAnsi="Open Sans" w:cs="Open Sans"/>
          <w:b w:val="0"/>
          <w:lang w:val="en-GB"/>
        </w:rPr>
        <w:t>.</w:t>
      </w:r>
    </w:p>
    <w:p w14:paraId="466D8017" w14:textId="77777777" w:rsidR="00335E60" w:rsidRDefault="000A6C48" w:rsidP="00335E60">
      <w:pPr>
        <w:pStyle w:val="Kop2"/>
        <w:numPr>
          <w:ilvl w:val="1"/>
          <w:numId w:val="39"/>
        </w:numPr>
        <w:tabs>
          <w:tab w:val="clear" w:pos="851"/>
          <w:tab w:val="left" w:pos="284"/>
        </w:tabs>
        <w:ind w:left="284" w:right="141" w:hanging="284"/>
        <w:jc w:val="both"/>
        <w:rPr>
          <w:rFonts w:ascii="Open Sans" w:hAnsi="Open Sans" w:cs="Open Sans"/>
          <w:b w:val="0"/>
          <w:lang w:val="en-GB"/>
        </w:rPr>
      </w:pPr>
      <w:r w:rsidRPr="00335E60">
        <w:rPr>
          <w:rFonts w:ascii="Open Sans" w:hAnsi="Open Sans" w:cs="Open Sans"/>
          <w:b w:val="0"/>
          <w:lang w:val="en-GB"/>
        </w:rPr>
        <w:t xml:space="preserve">For the date of receipt, the date of receipt of a complete subsidy application in the </w:t>
      </w:r>
      <w:r w:rsidR="00822429" w:rsidRPr="00335E60">
        <w:rPr>
          <w:rFonts w:ascii="Open Sans" w:hAnsi="Open Sans" w:cs="Open Sans"/>
          <w:b w:val="0"/>
          <w:lang w:val="en-GB"/>
        </w:rPr>
        <w:t xml:space="preserve">JEMS </w:t>
      </w:r>
      <w:r w:rsidRPr="00335E60">
        <w:rPr>
          <w:rFonts w:ascii="Open Sans" w:hAnsi="Open Sans" w:cs="Open Sans"/>
          <w:b w:val="0"/>
          <w:lang w:val="en-GB"/>
        </w:rPr>
        <w:t>system is decisive.</w:t>
      </w:r>
    </w:p>
    <w:p w14:paraId="7C6419F5" w14:textId="0ED2C21D" w:rsidR="00EB0220" w:rsidRPr="00335E60" w:rsidRDefault="00905868" w:rsidP="00335E60">
      <w:pPr>
        <w:pStyle w:val="Kop2"/>
        <w:numPr>
          <w:ilvl w:val="1"/>
          <w:numId w:val="39"/>
        </w:numPr>
        <w:tabs>
          <w:tab w:val="clear" w:pos="851"/>
          <w:tab w:val="left" w:pos="284"/>
        </w:tabs>
        <w:ind w:left="284" w:right="141" w:hanging="284"/>
        <w:jc w:val="both"/>
        <w:rPr>
          <w:rFonts w:ascii="Open Sans" w:hAnsi="Open Sans" w:cs="Open Sans"/>
          <w:b w:val="0"/>
          <w:lang w:val="en-GB"/>
        </w:rPr>
      </w:pPr>
      <w:r w:rsidRPr="00335E60">
        <w:rPr>
          <w:rFonts w:ascii="Open Sans" w:hAnsi="Open Sans" w:cs="Open Sans"/>
          <w:b w:val="0"/>
          <w:lang w:val="en-GB"/>
        </w:rPr>
        <w:t xml:space="preserve">In the event that the electronic </w:t>
      </w:r>
      <w:r w:rsidR="00822429" w:rsidRPr="00335E60">
        <w:rPr>
          <w:rFonts w:ascii="Open Sans" w:hAnsi="Open Sans" w:cs="Open Sans"/>
          <w:b w:val="0"/>
          <w:lang w:val="en-GB"/>
        </w:rPr>
        <w:t xml:space="preserve">JEMS </w:t>
      </w:r>
      <w:r w:rsidRPr="00335E60">
        <w:rPr>
          <w:rFonts w:ascii="Open Sans" w:hAnsi="Open Sans" w:cs="Open Sans"/>
          <w:b w:val="0"/>
          <w:lang w:val="en-GB"/>
        </w:rPr>
        <w:t>system is not accessible, the submission period may be extended if the cause of the inaccessibility is connected with server problems on the Managing Authority’s server. This is subject to the following provisions:</w:t>
      </w:r>
    </w:p>
    <w:p w14:paraId="518A7C1F" w14:textId="77777777" w:rsidR="00335E60" w:rsidRDefault="00EB0220" w:rsidP="00335E60">
      <w:pPr>
        <w:pStyle w:val="Kop3"/>
        <w:numPr>
          <w:ilvl w:val="0"/>
          <w:numId w:val="61"/>
        </w:numPr>
        <w:tabs>
          <w:tab w:val="clear" w:pos="851"/>
          <w:tab w:val="left" w:pos="567"/>
        </w:tabs>
        <w:adjustRightInd w:val="0"/>
        <w:ind w:left="567" w:right="141" w:hanging="283"/>
        <w:jc w:val="both"/>
        <w:rPr>
          <w:rFonts w:ascii="Open Sans" w:hAnsi="Open Sans" w:cs="Open Sans"/>
          <w:b w:val="0"/>
          <w:lang w:val="en-GB"/>
        </w:rPr>
      </w:pPr>
      <w:r w:rsidRPr="00BD5E7E">
        <w:rPr>
          <w:rFonts w:ascii="Open Sans" w:hAnsi="Open Sans" w:cs="Open Sans"/>
          <w:b w:val="0"/>
          <w:lang w:val="en-GB"/>
        </w:rPr>
        <w:t xml:space="preserve">In the event of inaccessibility between </w:t>
      </w:r>
      <w:r w:rsidR="00335E60">
        <w:rPr>
          <w:rFonts w:ascii="Open Sans" w:hAnsi="Open Sans" w:cs="Open Sans"/>
          <w:b w:val="0"/>
          <w:lang w:val="en-GB"/>
        </w:rPr>
        <w:t>3</w:t>
      </w:r>
      <w:r w:rsidR="0036176F" w:rsidRPr="00BD5E7E">
        <w:rPr>
          <w:rFonts w:ascii="Open Sans" w:hAnsi="Open Sans" w:cs="Open Sans"/>
          <w:b w:val="0"/>
          <w:lang w:val="en-GB"/>
        </w:rPr>
        <w:t xml:space="preserve"> </w:t>
      </w:r>
      <w:r w:rsidR="00335E60">
        <w:rPr>
          <w:rFonts w:ascii="Open Sans" w:hAnsi="Open Sans" w:cs="Open Sans"/>
          <w:b w:val="0"/>
          <w:lang w:val="en-GB"/>
        </w:rPr>
        <w:t>Decem</w:t>
      </w:r>
      <w:r w:rsidR="00575419">
        <w:rPr>
          <w:rFonts w:ascii="Open Sans" w:hAnsi="Open Sans" w:cs="Open Sans"/>
          <w:b w:val="0"/>
          <w:lang w:val="en-GB"/>
        </w:rPr>
        <w:t xml:space="preserve">ber </w:t>
      </w:r>
      <w:r w:rsidR="00822429" w:rsidRPr="00BD5E7E">
        <w:rPr>
          <w:rFonts w:ascii="Open Sans" w:hAnsi="Open Sans" w:cs="Open Sans"/>
          <w:b w:val="0"/>
          <w:lang w:val="en-GB"/>
        </w:rPr>
        <w:t>202</w:t>
      </w:r>
      <w:r w:rsidR="00335E60">
        <w:rPr>
          <w:rFonts w:ascii="Open Sans" w:hAnsi="Open Sans" w:cs="Open Sans"/>
          <w:b w:val="0"/>
          <w:lang w:val="en-GB"/>
        </w:rPr>
        <w:t>5</w:t>
      </w:r>
      <w:r w:rsidR="007F12A0" w:rsidRPr="00BD5E7E">
        <w:rPr>
          <w:rFonts w:ascii="Open Sans" w:hAnsi="Open Sans" w:cs="Open Sans"/>
          <w:b w:val="0"/>
          <w:lang w:val="en-GB"/>
        </w:rPr>
        <w:t xml:space="preserve">, </w:t>
      </w:r>
      <w:r w:rsidR="00335E60">
        <w:rPr>
          <w:rFonts w:ascii="Open Sans" w:hAnsi="Open Sans" w:cs="Open Sans"/>
          <w:b w:val="0"/>
          <w:lang w:val="en-GB"/>
        </w:rPr>
        <w:t>12</w:t>
      </w:r>
      <w:r w:rsidR="00202A1B" w:rsidRPr="00BD5E7E">
        <w:rPr>
          <w:rFonts w:ascii="Open Sans" w:hAnsi="Open Sans" w:cs="Open Sans"/>
          <w:b w:val="0"/>
          <w:lang w:val="en-GB"/>
        </w:rPr>
        <w:t>:00</w:t>
      </w:r>
      <w:r w:rsidR="00335E60">
        <w:rPr>
          <w:rFonts w:ascii="Open Sans" w:hAnsi="Open Sans" w:cs="Open Sans"/>
          <w:b w:val="0"/>
          <w:lang w:val="en-GB"/>
        </w:rPr>
        <w:t xml:space="preserve"> hours</w:t>
      </w:r>
      <w:r w:rsidR="007F12A0" w:rsidRPr="00300938">
        <w:rPr>
          <w:rFonts w:ascii="Open Sans" w:hAnsi="Open Sans" w:cs="Open Sans"/>
          <w:b w:val="0"/>
          <w:lang w:val="en-GB"/>
        </w:rPr>
        <w:t>,</w:t>
      </w:r>
      <w:r w:rsidR="00822429" w:rsidRPr="00300938">
        <w:rPr>
          <w:rFonts w:ascii="Open Sans" w:hAnsi="Open Sans" w:cs="Open Sans"/>
          <w:b w:val="0"/>
          <w:lang w:val="en-GB"/>
        </w:rPr>
        <w:t xml:space="preserve"> </w:t>
      </w:r>
      <w:r w:rsidRPr="00300938">
        <w:rPr>
          <w:rFonts w:ascii="Open Sans" w:hAnsi="Open Sans" w:cs="Open Sans"/>
          <w:b w:val="0"/>
          <w:lang w:val="en-GB"/>
        </w:rPr>
        <w:t>and</w:t>
      </w:r>
      <w:r w:rsidR="007F12A0" w:rsidRPr="00300938">
        <w:rPr>
          <w:rFonts w:ascii="Open Sans" w:hAnsi="Open Sans" w:cs="Open Sans"/>
          <w:b w:val="0"/>
          <w:lang w:val="en-GB"/>
        </w:rPr>
        <w:t xml:space="preserve"> </w:t>
      </w:r>
      <w:r w:rsidR="00335E60">
        <w:rPr>
          <w:rFonts w:ascii="Open Sans" w:hAnsi="Open Sans" w:cs="Open Sans"/>
          <w:b w:val="0"/>
          <w:lang w:val="en-GB"/>
        </w:rPr>
        <w:t>18</w:t>
      </w:r>
      <w:r w:rsidR="00575419" w:rsidRPr="00300938">
        <w:rPr>
          <w:rFonts w:ascii="Open Sans" w:hAnsi="Open Sans" w:cs="Open Sans"/>
          <w:b w:val="0"/>
          <w:lang w:val="en-GB"/>
        </w:rPr>
        <w:t> </w:t>
      </w:r>
      <w:r w:rsidR="00575419">
        <w:rPr>
          <w:rFonts w:ascii="Open Sans" w:hAnsi="Open Sans" w:cs="Open Sans"/>
          <w:b w:val="0"/>
          <w:lang w:val="en-GB"/>
        </w:rPr>
        <w:t xml:space="preserve">December </w:t>
      </w:r>
      <w:r w:rsidR="00822429" w:rsidRPr="00300938">
        <w:rPr>
          <w:rFonts w:ascii="Open Sans" w:hAnsi="Open Sans" w:cs="Open Sans"/>
          <w:b w:val="0"/>
          <w:lang w:val="en-GB"/>
        </w:rPr>
        <w:t>202</w:t>
      </w:r>
      <w:r w:rsidR="00335E60">
        <w:rPr>
          <w:rFonts w:ascii="Open Sans" w:hAnsi="Open Sans" w:cs="Open Sans"/>
          <w:b w:val="0"/>
          <w:lang w:val="en-GB"/>
        </w:rPr>
        <w:t>5</w:t>
      </w:r>
      <w:r w:rsidR="007F12A0" w:rsidRPr="00300938">
        <w:rPr>
          <w:rFonts w:ascii="Open Sans" w:hAnsi="Open Sans" w:cs="Open Sans"/>
          <w:b w:val="0"/>
          <w:lang w:val="en-GB"/>
        </w:rPr>
        <w:t xml:space="preserve">, </w:t>
      </w:r>
      <w:r w:rsidR="00335E60">
        <w:rPr>
          <w:rFonts w:ascii="Open Sans" w:hAnsi="Open Sans" w:cs="Open Sans"/>
          <w:b w:val="0"/>
          <w:lang w:val="en-GB"/>
        </w:rPr>
        <w:t>12</w:t>
      </w:r>
      <w:r w:rsidR="00202A1B" w:rsidRPr="00300938">
        <w:rPr>
          <w:rFonts w:ascii="Open Sans" w:hAnsi="Open Sans" w:cs="Open Sans"/>
          <w:b w:val="0"/>
          <w:lang w:val="en-GB"/>
        </w:rPr>
        <w:t xml:space="preserve">:00 </w:t>
      </w:r>
      <w:r w:rsidR="00335E60">
        <w:rPr>
          <w:rFonts w:ascii="Open Sans" w:hAnsi="Open Sans" w:cs="Open Sans"/>
          <w:b w:val="0"/>
          <w:lang w:val="en-GB"/>
        </w:rPr>
        <w:t>hours</w:t>
      </w:r>
      <w:r w:rsidR="007F12A0" w:rsidRPr="00300938">
        <w:rPr>
          <w:rFonts w:ascii="Open Sans" w:hAnsi="Open Sans" w:cs="Open Sans"/>
          <w:b w:val="0"/>
          <w:lang w:val="en-GB"/>
        </w:rPr>
        <w:t>,</w:t>
      </w:r>
      <w:r w:rsidRPr="00300938">
        <w:rPr>
          <w:rFonts w:ascii="Open Sans" w:hAnsi="Open Sans" w:cs="Open Sans"/>
          <w:b w:val="0"/>
          <w:lang w:val="en-GB"/>
        </w:rPr>
        <w:t xml:space="preserve"> an extension will only be applied if the system is inaccessible for more than 8 uninterrupted hours.</w:t>
      </w:r>
    </w:p>
    <w:p w14:paraId="7377EE40" w14:textId="676EE996" w:rsidR="00335E60" w:rsidRDefault="00E87FA4" w:rsidP="00335E60">
      <w:pPr>
        <w:pStyle w:val="Kop3"/>
        <w:numPr>
          <w:ilvl w:val="0"/>
          <w:numId w:val="61"/>
        </w:numPr>
        <w:tabs>
          <w:tab w:val="clear" w:pos="851"/>
          <w:tab w:val="left" w:pos="567"/>
        </w:tabs>
        <w:adjustRightInd w:val="0"/>
        <w:ind w:left="567" w:right="141" w:hanging="283"/>
        <w:jc w:val="both"/>
        <w:rPr>
          <w:rFonts w:ascii="Open Sans" w:hAnsi="Open Sans" w:cs="Open Sans"/>
          <w:b w:val="0"/>
          <w:lang w:val="en-GB"/>
        </w:rPr>
      </w:pPr>
      <w:r w:rsidRPr="00335E60">
        <w:rPr>
          <w:rFonts w:ascii="Open Sans" w:hAnsi="Open Sans" w:cs="Open Sans"/>
          <w:b w:val="0"/>
          <w:lang w:val="en-GB"/>
        </w:rPr>
        <w:t xml:space="preserve">In the event of inaccessibility between </w:t>
      </w:r>
      <w:r w:rsidR="00335E60">
        <w:rPr>
          <w:rFonts w:ascii="Open Sans" w:hAnsi="Open Sans" w:cs="Open Sans"/>
          <w:b w:val="0"/>
          <w:lang w:val="en-GB"/>
        </w:rPr>
        <w:t>18 December 2025 as of 12</w:t>
      </w:r>
      <w:r w:rsidR="006C37D1" w:rsidRPr="00335E60">
        <w:rPr>
          <w:rFonts w:ascii="Open Sans" w:hAnsi="Open Sans" w:cs="Open Sans"/>
          <w:b w:val="0"/>
          <w:lang w:val="en-GB"/>
        </w:rPr>
        <w:t xml:space="preserve">:00 </w:t>
      </w:r>
      <w:r w:rsidR="00335E60">
        <w:rPr>
          <w:rFonts w:ascii="Open Sans" w:hAnsi="Open Sans" w:cs="Open Sans"/>
          <w:b w:val="0"/>
          <w:lang w:val="en-GB"/>
        </w:rPr>
        <w:t>hours</w:t>
      </w:r>
      <w:r w:rsidRPr="00335E60">
        <w:rPr>
          <w:rFonts w:ascii="Open Sans" w:hAnsi="Open Sans" w:cs="Open Sans"/>
          <w:b w:val="0"/>
          <w:lang w:val="en-GB"/>
        </w:rPr>
        <w:t xml:space="preserve"> and </w:t>
      </w:r>
      <w:r w:rsidR="00202A1B" w:rsidRPr="00335E60">
        <w:rPr>
          <w:rFonts w:ascii="Open Sans" w:hAnsi="Open Sans" w:cs="Open Sans"/>
          <w:b w:val="0"/>
          <w:lang w:val="en-GB"/>
        </w:rPr>
        <w:t>11</w:t>
      </w:r>
      <w:r w:rsidR="00300938" w:rsidRPr="00335E60">
        <w:rPr>
          <w:rFonts w:ascii="Open Sans" w:hAnsi="Open Sans" w:cs="Open Sans"/>
          <w:b w:val="0"/>
          <w:lang w:val="en-GB"/>
        </w:rPr>
        <w:t>:00</w:t>
      </w:r>
      <w:r w:rsidR="00202A1B" w:rsidRPr="00335E60">
        <w:rPr>
          <w:rFonts w:ascii="Open Sans" w:hAnsi="Open Sans" w:cs="Open Sans"/>
          <w:b w:val="0"/>
          <w:lang w:val="en-GB"/>
        </w:rPr>
        <w:t xml:space="preserve"> AM </w:t>
      </w:r>
      <w:r w:rsidRPr="00335E60">
        <w:rPr>
          <w:rFonts w:ascii="Open Sans" w:hAnsi="Open Sans" w:cs="Open Sans"/>
          <w:b w:val="0"/>
          <w:lang w:val="en-GB"/>
        </w:rPr>
        <w:t xml:space="preserve">on </w:t>
      </w:r>
      <w:r w:rsidR="00335E60">
        <w:rPr>
          <w:rFonts w:ascii="Open Sans" w:hAnsi="Open Sans" w:cs="Open Sans"/>
          <w:b w:val="0"/>
          <w:lang w:val="en-GB"/>
        </w:rPr>
        <w:t>19</w:t>
      </w:r>
      <w:r w:rsidR="00575419" w:rsidRPr="00335E60">
        <w:rPr>
          <w:rFonts w:ascii="Open Sans" w:hAnsi="Open Sans" w:cs="Open Sans"/>
          <w:b w:val="0"/>
          <w:lang w:val="en-GB"/>
        </w:rPr>
        <w:t xml:space="preserve"> December</w:t>
      </w:r>
      <w:r w:rsidR="00335E60">
        <w:rPr>
          <w:rFonts w:ascii="Open Sans" w:hAnsi="Open Sans" w:cs="Open Sans"/>
          <w:b w:val="0"/>
          <w:lang w:val="en-GB"/>
        </w:rPr>
        <w:t xml:space="preserve"> 2025</w:t>
      </w:r>
      <w:r w:rsidR="00300938" w:rsidRPr="00335E60">
        <w:rPr>
          <w:rFonts w:ascii="Open Sans" w:hAnsi="Open Sans" w:cs="Open Sans"/>
          <w:b w:val="0"/>
          <w:lang w:val="en-GB"/>
        </w:rPr>
        <w:t>,</w:t>
      </w:r>
      <w:r w:rsidR="006B7068" w:rsidRPr="00335E60">
        <w:rPr>
          <w:rFonts w:ascii="Open Sans" w:hAnsi="Open Sans" w:cs="Open Sans"/>
          <w:b w:val="0"/>
          <w:lang w:val="en-GB"/>
        </w:rPr>
        <w:t xml:space="preserve"> </w:t>
      </w:r>
      <w:r w:rsidRPr="00335E60">
        <w:rPr>
          <w:rFonts w:ascii="Open Sans" w:hAnsi="Open Sans" w:cs="Open Sans"/>
          <w:b w:val="0"/>
          <w:lang w:val="en-GB"/>
        </w:rPr>
        <w:t>an extension will only be applied if the system is inaccessible for more than 2</w:t>
      </w:r>
      <w:r w:rsidR="00300938" w:rsidRPr="00335E60">
        <w:rPr>
          <w:rFonts w:ascii="Open Sans" w:hAnsi="Open Sans" w:cs="Open Sans"/>
          <w:b w:val="0"/>
          <w:lang w:val="en-GB"/>
        </w:rPr>
        <w:t> </w:t>
      </w:r>
      <w:r w:rsidRPr="00335E60">
        <w:rPr>
          <w:rFonts w:ascii="Open Sans" w:hAnsi="Open Sans" w:cs="Open Sans"/>
          <w:b w:val="0"/>
          <w:lang w:val="en-GB"/>
        </w:rPr>
        <w:t>uninterrupted hours.</w:t>
      </w:r>
    </w:p>
    <w:p w14:paraId="1381C523" w14:textId="0B287B61" w:rsidR="00E87FA4" w:rsidRPr="00335E60" w:rsidRDefault="00E87FA4" w:rsidP="00335E60">
      <w:pPr>
        <w:pStyle w:val="Kop3"/>
        <w:numPr>
          <w:ilvl w:val="0"/>
          <w:numId w:val="61"/>
        </w:numPr>
        <w:tabs>
          <w:tab w:val="clear" w:pos="851"/>
          <w:tab w:val="left" w:pos="567"/>
        </w:tabs>
        <w:adjustRightInd w:val="0"/>
        <w:ind w:left="567" w:right="141" w:hanging="283"/>
        <w:jc w:val="both"/>
        <w:rPr>
          <w:rFonts w:ascii="Open Sans" w:hAnsi="Open Sans" w:cs="Open Sans"/>
          <w:b w:val="0"/>
          <w:lang w:val="en-GB"/>
        </w:rPr>
      </w:pPr>
      <w:r w:rsidRPr="00335E60">
        <w:rPr>
          <w:rFonts w:ascii="Open Sans" w:hAnsi="Open Sans" w:cs="Open Sans"/>
          <w:b w:val="0"/>
          <w:lang w:val="en-GB"/>
        </w:rPr>
        <w:t xml:space="preserve">In the event of inaccessibility </w:t>
      </w:r>
      <w:r w:rsidR="00335E60">
        <w:rPr>
          <w:rFonts w:ascii="Open Sans" w:hAnsi="Open Sans" w:cs="Open Sans"/>
          <w:b w:val="0"/>
          <w:lang w:val="en-GB"/>
        </w:rPr>
        <w:t>o</w:t>
      </w:r>
      <w:r w:rsidRPr="00335E60">
        <w:rPr>
          <w:rFonts w:ascii="Open Sans" w:hAnsi="Open Sans" w:cs="Open Sans"/>
          <w:b w:val="0"/>
          <w:lang w:val="en-GB"/>
        </w:rPr>
        <w:t xml:space="preserve">n </w:t>
      </w:r>
      <w:r w:rsidR="00335E60">
        <w:rPr>
          <w:rFonts w:ascii="Open Sans" w:hAnsi="Open Sans" w:cs="Open Sans"/>
          <w:b w:val="0"/>
          <w:lang w:val="en-GB"/>
        </w:rPr>
        <w:t>19</w:t>
      </w:r>
      <w:r w:rsidR="00575419" w:rsidRPr="00335E60">
        <w:rPr>
          <w:rFonts w:ascii="Open Sans" w:hAnsi="Open Sans" w:cs="Open Sans"/>
          <w:b w:val="0"/>
          <w:lang w:val="en-GB"/>
        </w:rPr>
        <w:t xml:space="preserve"> December</w:t>
      </w:r>
      <w:r w:rsidR="00335E60">
        <w:rPr>
          <w:rFonts w:ascii="Open Sans" w:hAnsi="Open Sans" w:cs="Open Sans"/>
          <w:b w:val="0"/>
          <w:lang w:val="en-GB"/>
        </w:rPr>
        <w:t xml:space="preserve"> 2025 as of 11:00 AM until 19 December 2025 12:00 hours</w:t>
      </w:r>
      <w:r w:rsidR="00300938" w:rsidRPr="00335E60">
        <w:rPr>
          <w:rFonts w:ascii="Open Sans" w:hAnsi="Open Sans" w:cs="Open Sans"/>
          <w:b w:val="0"/>
          <w:lang w:val="en-GB"/>
        </w:rPr>
        <w:t>,</w:t>
      </w:r>
      <w:r w:rsidR="006B7068" w:rsidRPr="00335E60">
        <w:rPr>
          <w:rFonts w:ascii="Open Sans" w:hAnsi="Open Sans" w:cs="Open Sans"/>
          <w:b w:val="0"/>
          <w:lang w:val="en-GB"/>
        </w:rPr>
        <w:t xml:space="preserve"> </w:t>
      </w:r>
      <w:r w:rsidRPr="00335E60">
        <w:rPr>
          <w:rFonts w:ascii="Open Sans" w:hAnsi="Open Sans" w:cs="Open Sans"/>
          <w:b w:val="0"/>
          <w:lang w:val="en-GB"/>
        </w:rPr>
        <w:t>an extension will only be applied if the system is inaccessible for more than 30</w:t>
      </w:r>
      <w:r w:rsidR="00335E60">
        <w:rPr>
          <w:rFonts w:ascii="Open Sans" w:hAnsi="Open Sans" w:cs="Open Sans"/>
          <w:b w:val="0"/>
          <w:lang w:val="en-GB"/>
        </w:rPr>
        <w:t> </w:t>
      </w:r>
      <w:r w:rsidRPr="00335E60">
        <w:rPr>
          <w:rFonts w:ascii="Open Sans" w:hAnsi="Open Sans" w:cs="Open Sans"/>
          <w:b w:val="0"/>
          <w:lang w:val="en-GB"/>
        </w:rPr>
        <w:t>minutes.</w:t>
      </w:r>
    </w:p>
    <w:p w14:paraId="1D38520F" w14:textId="3E039B89" w:rsidR="004A32D1" w:rsidRPr="00BD5E7E" w:rsidRDefault="00187F0A" w:rsidP="00335E60">
      <w:pPr>
        <w:pStyle w:val="Kop2"/>
        <w:numPr>
          <w:ilvl w:val="1"/>
          <w:numId w:val="39"/>
        </w:numPr>
        <w:tabs>
          <w:tab w:val="clear" w:pos="851"/>
          <w:tab w:val="left" w:pos="284"/>
        </w:tabs>
        <w:ind w:left="284" w:right="141" w:hanging="284"/>
        <w:jc w:val="both"/>
        <w:rPr>
          <w:rFonts w:ascii="Open Sans" w:hAnsi="Open Sans" w:cs="Open Sans"/>
          <w:b w:val="0"/>
          <w:lang w:val="en-GB"/>
        </w:rPr>
      </w:pPr>
      <w:r w:rsidRPr="00BD5E7E">
        <w:rPr>
          <w:rFonts w:ascii="Open Sans" w:hAnsi="Open Sans" w:cs="Open Sans"/>
          <w:b w:val="0"/>
          <w:lang w:val="en-GB"/>
        </w:rPr>
        <w:t>The duration of an extension will in all cases be equal to the duration of the interruption.</w:t>
      </w:r>
    </w:p>
    <w:p w14:paraId="2B72A8D1" w14:textId="0C2D71D8" w:rsidR="00202A1B" w:rsidRDefault="00202A1B" w:rsidP="00300938">
      <w:pPr>
        <w:ind w:right="141"/>
        <w:jc w:val="both"/>
        <w:rPr>
          <w:rFonts w:ascii="Open Sans" w:hAnsi="Open Sans" w:cs="Open Sans"/>
          <w:lang w:val="en-GB" w:eastAsia="nl-NL"/>
        </w:rPr>
      </w:pPr>
    </w:p>
    <w:p w14:paraId="1CE656D7" w14:textId="77777777" w:rsidR="00575419" w:rsidRPr="00300938" w:rsidRDefault="00575419" w:rsidP="00300938">
      <w:pPr>
        <w:ind w:right="141"/>
        <w:jc w:val="both"/>
        <w:rPr>
          <w:rFonts w:ascii="Open Sans" w:hAnsi="Open Sans" w:cs="Open Sans"/>
          <w:lang w:val="en-GB" w:eastAsia="nl-NL"/>
        </w:rPr>
      </w:pPr>
    </w:p>
    <w:p w14:paraId="2095B449" w14:textId="4DBB9B4B" w:rsidR="00202A1B" w:rsidRPr="00BD5E7E" w:rsidRDefault="00202A1B" w:rsidP="00504C1F">
      <w:pPr>
        <w:ind w:right="141"/>
        <w:jc w:val="both"/>
        <w:rPr>
          <w:rFonts w:ascii="Open Sans" w:eastAsia="SimSun" w:hAnsi="Open Sans" w:cs="Arial"/>
          <w:b/>
          <w:color w:val="003399"/>
          <w:sz w:val="22"/>
          <w:lang w:val="en-GB" w:eastAsia="nl-NL"/>
        </w:rPr>
      </w:pPr>
      <w:r w:rsidRPr="00BD5E7E">
        <w:rPr>
          <w:rFonts w:ascii="Open Sans" w:eastAsia="SimSun" w:hAnsi="Open Sans" w:cs="Arial"/>
          <w:b/>
          <w:color w:val="003399"/>
          <w:sz w:val="22"/>
          <w:lang w:val="en-GB" w:eastAsia="nl-NL"/>
        </w:rPr>
        <w:t>Article 14</w:t>
      </w:r>
      <w:r w:rsidRPr="00BD5E7E">
        <w:rPr>
          <w:rFonts w:ascii="Open Sans" w:hAnsi="Open Sans"/>
          <w:color w:val="003399"/>
          <w:lang w:val="en-GB"/>
        </w:rPr>
        <w:t xml:space="preserve"> </w:t>
      </w:r>
      <w:r w:rsidRPr="00BD5E7E">
        <w:rPr>
          <w:rFonts w:ascii="Open Sans" w:hAnsi="Open Sans"/>
          <w:color w:val="003399"/>
          <w:lang w:val="en-GB"/>
        </w:rPr>
        <w:tab/>
      </w:r>
      <w:r w:rsidRPr="00BD5E7E">
        <w:rPr>
          <w:rFonts w:ascii="Open Sans" w:eastAsia="SimSun" w:hAnsi="Open Sans" w:cs="Arial"/>
          <w:b/>
          <w:color w:val="003399"/>
          <w:sz w:val="22"/>
          <w:lang w:val="en-GB" w:eastAsia="nl-NL"/>
        </w:rPr>
        <w:t>Assessment criteria</w:t>
      </w:r>
    </w:p>
    <w:p w14:paraId="2A3218C8" w14:textId="77777777" w:rsidR="00202A1B" w:rsidRPr="00300938" w:rsidRDefault="00202A1B" w:rsidP="00504C1F">
      <w:pPr>
        <w:ind w:right="141"/>
        <w:jc w:val="both"/>
        <w:rPr>
          <w:rFonts w:ascii="Open Sans" w:hAnsi="Open Sans" w:cs="Open Sans"/>
          <w:lang w:val="en-GB" w:eastAsia="nl-NL"/>
        </w:rPr>
      </w:pPr>
    </w:p>
    <w:p w14:paraId="5EED7657" w14:textId="2717C1C0" w:rsidR="00202A1B" w:rsidRPr="00BD5E7E" w:rsidRDefault="00202A1B" w:rsidP="00504C1F">
      <w:pPr>
        <w:ind w:right="141"/>
        <w:jc w:val="both"/>
        <w:rPr>
          <w:rFonts w:ascii="Open Sans" w:hAnsi="Open Sans"/>
          <w:lang w:val="en-GB"/>
        </w:rPr>
      </w:pPr>
      <w:r w:rsidRPr="00BD5E7E">
        <w:rPr>
          <w:rFonts w:ascii="Open Sans" w:hAnsi="Open Sans"/>
          <w:lang w:val="en-GB"/>
        </w:rPr>
        <w:t>In the assessment process, a distinction is made between assessing the grant eligibility requirements and as</w:t>
      </w:r>
      <w:r w:rsidR="00300938">
        <w:rPr>
          <w:rFonts w:ascii="Open Sans" w:hAnsi="Open Sans"/>
          <w:lang w:val="en-GB"/>
        </w:rPr>
        <w:t>sessing the selection criteria.</w:t>
      </w:r>
    </w:p>
    <w:p w14:paraId="56E1BE99" w14:textId="77777777" w:rsidR="00202A1B" w:rsidRPr="00300938" w:rsidRDefault="00202A1B" w:rsidP="00504C1F">
      <w:pPr>
        <w:ind w:right="141"/>
        <w:jc w:val="both"/>
        <w:rPr>
          <w:rFonts w:ascii="Open Sans" w:hAnsi="Open Sans" w:cs="Open Sans"/>
          <w:lang w:val="en-GB" w:eastAsia="nl-NL"/>
        </w:rPr>
      </w:pPr>
    </w:p>
    <w:p w14:paraId="2D59C900" w14:textId="322387F0" w:rsidR="00202A1B" w:rsidRPr="00BD5E7E" w:rsidRDefault="00202A1B" w:rsidP="00504C1F">
      <w:pPr>
        <w:pStyle w:val="OPArtikelTitel"/>
        <w:spacing w:before="0"/>
        <w:ind w:right="141"/>
        <w:jc w:val="both"/>
        <w:rPr>
          <w:rFonts w:ascii="Open Sans" w:hAnsi="Open Sans"/>
          <w:bCs w:val="0"/>
          <w:color w:val="003399"/>
        </w:rPr>
      </w:pPr>
      <w:r w:rsidRPr="00BD5E7E">
        <w:rPr>
          <w:rFonts w:ascii="Open Sans" w:hAnsi="Open Sans"/>
          <w:bCs w:val="0"/>
          <w:color w:val="003399"/>
        </w:rPr>
        <w:t>14.1</w:t>
      </w:r>
      <w:r w:rsidRPr="00BD5E7E">
        <w:rPr>
          <w:rFonts w:ascii="Open Sans" w:hAnsi="Open Sans"/>
          <w:bCs w:val="0"/>
          <w:color w:val="003399"/>
        </w:rPr>
        <w:tab/>
        <w:t>Grant eligibility requirements</w:t>
      </w:r>
    </w:p>
    <w:p w14:paraId="6880E189" w14:textId="77777777" w:rsidR="00202A1B" w:rsidRPr="00605F8D" w:rsidRDefault="00202A1B" w:rsidP="00504C1F">
      <w:pPr>
        <w:ind w:right="141"/>
        <w:jc w:val="both"/>
        <w:rPr>
          <w:rFonts w:ascii="Open Sans" w:hAnsi="Open Sans" w:cs="Open Sans"/>
          <w:lang w:val="en-GB" w:eastAsia="nl-NL"/>
        </w:rPr>
      </w:pPr>
    </w:p>
    <w:p w14:paraId="33592B1F" w14:textId="7BB9956E" w:rsidR="00202A1B" w:rsidRPr="00BD5E7E" w:rsidRDefault="00202A1B" w:rsidP="00504C1F">
      <w:pPr>
        <w:ind w:right="141"/>
        <w:jc w:val="both"/>
        <w:rPr>
          <w:lang w:val="en-GB"/>
        </w:rPr>
      </w:pPr>
      <w:r w:rsidRPr="00BD5E7E">
        <w:rPr>
          <w:rFonts w:ascii="Open Sans" w:hAnsi="Open Sans"/>
          <w:lang w:val="en-GB"/>
        </w:rPr>
        <w:t>The grant eligibility requirements will be administratively checked by the Managing Authority and the Joint Secretariat. When a</w:t>
      </w:r>
      <w:r w:rsidR="00A56B40">
        <w:rPr>
          <w:rFonts w:ascii="Open Sans" w:hAnsi="Open Sans"/>
          <w:lang w:val="en-GB"/>
        </w:rPr>
        <w:t>n</w:t>
      </w:r>
      <w:r w:rsidRPr="00BD5E7E">
        <w:rPr>
          <w:rFonts w:ascii="Open Sans" w:hAnsi="Open Sans"/>
          <w:lang w:val="en-GB"/>
        </w:rPr>
        <w:t xml:space="preserve"> application does not meet all of the grant eligibility requirements below, the </w:t>
      </w:r>
      <w:r w:rsidR="00BE6C6B">
        <w:rPr>
          <w:rFonts w:ascii="Open Sans" w:hAnsi="Open Sans"/>
          <w:lang w:val="en-GB"/>
        </w:rPr>
        <w:t>relevant</w:t>
      </w:r>
      <w:r w:rsidR="00BE6C6B" w:rsidRPr="00BD5E7E">
        <w:rPr>
          <w:rFonts w:ascii="Open Sans" w:hAnsi="Open Sans"/>
          <w:lang w:val="en-GB"/>
        </w:rPr>
        <w:t xml:space="preserve"> </w:t>
      </w:r>
      <w:r w:rsidRPr="00BD5E7E">
        <w:rPr>
          <w:rFonts w:ascii="Open Sans" w:hAnsi="Open Sans"/>
          <w:lang w:val="en-GB"/>
        </w:rPr>
        <w:t>application will not be assessed against the selection criteria.</w:t>
      </w:r>
    </w:p>
    <w:p w14:paraId="7ED822BE" w14:textId="77777777" w:rsidR="00202A1B" w:rsidRPr="00605F8D" w:rsidRDefault="00202A1B" w:rsidP="00605F8D">
      <w:pPr>
        <w:ind w:right="141"/>
        <w:jc w:val="both"/>
        <w:rPr>
          <w:rFonts w:ascii="Open Sans" w:hAnsi="Open Sans" w:cs="Open Sans"/>
          <w:lang w:val="en-GB" w:eastAsia="nl-NL"/>
        </w:rPr>
      </w:pPr>
    </w:p>
    <w:p w14:paraId="145CC48E" w14:textId="77777777" w:rsidR="009D39B5" w:rsidRPr="0084015C" w:rsidRDefault="009D39B5">
      <w:pPr>
        <w:rPr>
          <w:lang w:val="en-US"/>
        </w:rPr>
      </w:pPr>
      <w:r w:rsidRPr="0084015C">
        <w:rPr>
          <w:lang w:val="en-US"/>
        </w:rPr>
        <w:br w:type="page"/>
      </w:r>
    </w:p>
    <w:p w14:paraId="3B083A0A" w14:textId="77777777" w:rsidR="00674B7C" w:rsidRPr="00972C7C" w:rsidRDefault="00674B7C" w:rsidP="00972C7C">
      <w:pPr>
        <w:pStyle w:val="OPArtikelTitel"/>
        <w:spacing w:before="0"/>
        <w:ind w:right="141"/>
        <w:jc w:val="both"/>
        <w:rPr>
          <w:rFonts w:ascii="Open Sans" w:eastAsia="Times New Roman" w:hAnsi="Open Sans" w:cs="Times New Roman"/>
          <w:b w:val="0"/>
          <w:bCs w:val="0"/>
          <w:noProof/>
          <w:sz w:val="20"/>
          <w:lang w:eastAsia="en-US"/>
        </w:rPr>
      </w:pPr>
    </w:p>
    <w:tbl>
      <w:tblPr>
        <w:tblStyle w:val="Tabelraster"/>
        <w:tblW w:w="8931" w:type="dxa"/>
        <w:tblInd w:w="-5" w:type="dxa"/>
        <w:tblLook w:val="04A0" w:firstRow="1" w:lastRow="0" w:firstColumn="1" w:lastColumn="0" w:noHBand="0" w:noVBand="1"/>
      </w:tblPr>
      <w:tblGrid>
        <w:gridCol w:w="586"/>
        <w:gridCol w:w="8345"/>
      </w:tblGrid>
      <w:tr w:rsidR="00674B7C" w:rsidRPr="00BD5E7E" w14:paraId="351E65AB" w14:textId="77777777" w:rsidTr="00B60135">
        <w:trPr>
          <w:tblHeader/>
        </w:trPr>
        <w:tc>
          <w:tcPr>
            <w:tcW w:w="586" w:type="dxa"/>
          </w:tcPr>
          <w:p w14:paraId="45A75DE9" w14:textId="77777777" w:rsidR="00674B7C" w:rsidRPr="00076BB7" w:rsidRDefault="00674B7C" w:rsidP="00504C1F">
            <w:pPr>
              <w:ind w:right="141"/>
              <w:jc w:val="both"/>
              <w:rPr>
                <w:rFonts w:ascii="Open Sans" w:hAnsi="Open Sans"/>
                <w:b/>
                <w:bCs/>
                <w:lang w:val="en-GB"/>
              </w:rPr>
            </w:pPr>
          </w:p>
        </w:tc>
        <w:tc>
          <w:tcPr>
            <w:tcW w:w="8345" w:type="dxa"/>
          </w:tcPr>
          <w:p w14:paraId="40CA8A0A" w14:textId="68DA1D75" w:rsidR="00674B7C" w:rsidRPr="00076BB7" w:rsidRDefault="00C2422A" w:rsidP="00504C1F">
            <w:pPr>
              <w:ind w:right="141"/>
              <w:jc w:val="both"/>
              <w:rPr>
                <w:rFonts w:ascii="Open Sans" w:hAnsi="Open Sans"/>
                <w:b/>
                <w:bCs/>
                <w:lang w:val="en-GB"/>
              </w:rPr>
            </w:pPr>
            <w:r>
              <w:rPr>
                <w:rFonts w:ascii="Open Sans" w:hAnsi="Open Sans"/>
                <w:b/>
                <w:bCs/>
                <w:lang w:val="en-GB"/>
              </w:rPr>
              <w:t>Grant eligibility r</w:t>
            </w:r>
            <w:r w:rsidR="00674B7C" w:rsidRPr="00076BB7">
              <w:rPr>
                <w:rFonts w:ascii="Open Sans" w:hAnsi="Open Sans"/>
                <w:b/>
                <w:bCs/>
                <w:lang w:val="en-GB"/>
              </w:rPr>
              <w:t>equirement</w:t>
            </w:r>
          </w:p>
        </w:tc>
      </w:tr>
      <w:tr w:rsidR="00674B7C" w:rsidRPr="0084015C" w14:paraId="613801F5" w14:textId="77777777" w:rsidTr="00B60135">
        <w:tc>
          <w:tcPr>
            <w:tcW w:w="586" w:type="dxa"/>
          </w:tcPr>
          <w:p w14:paraId="6A2F2843" w14:textId="77777777" w:rsidR="00674B7C" w:rsidRPr="00BD5E7E" w:rsidRDefault="00674B7C" w:rsidP="00504C1F">
            <w:pPr>
              <w:ind w:right="141"/>
              <w:jc w:val="both"/>
              <w:rPr>
                <w:rFonts w:ascii="Open Sans" w:hAnsi="Open Sans"/>
                <w:lang w:val="en-GB"/>
              </w:rPr>
            </w:pPr>
            <w:r w:rsidRPr="00BD5E7E">
              <w:rPr>
                <w:rFonts w:ascii="Open Sans" w:hAnsi="Open Sans"/>
                <w:lang w:val="en-GB"/>
              </w:rPr>
              <w:t>1</w:t>
            </w:r>
          </w:p>
        </w:tc>
        <w:tc>
          <w:tcPr>
            <w:tcW w:w="8345" w:type="dxa"/>
          </w:tcPr>
          <w:p w14:paraId="2E2875B2" w14:textId="77777777" w:rsidR="00674B7C" w:rsidRPr="00BD5E7E" w:rsidRDefault="00674B7C" w:rsidP="00504C1F">
            <w:pPr>
              <w:ind w:right="141"/>
              <w:jc w:val="both"/>
              <w:rPr>
                <w:rFonts w:ascii="Open Sans" w:hAnsi="Open Sans"/>
                <w:lang w:val="en-GB"/>
              </w:rPr>
            </w:pPr>
            <w:r w:rsidRPr="00BD5E7E">
              <w:rPr>
                <w:rFonts w:ascii="Open Sans" w:hAnsi="Open Sans"/>
                <w:lang w:val="en-GB"/>
              </w:rPr>
              <w:t>The application has been submitted within the defined call for proposals period in JEMS.</w:t>
            </w:r>
          </w:p>
        </w:tc>
      </w:tr>
      <w:tr w:rsidR="00674B7C" w:rsidRPr="0084015C" w14:paraId="4965FA1D" w14:textId="77777777" w:rsidTr="00B60135">
        <w:tc>
          <w:tcPr>
            <w:tcW w:w="586" w:type="dxa"/>
          </w:tcPr>
          <w:p w14:paraId="3CAFFB1B" w14:textId="77777777" w:rsidR="00674B7C" w:rsidRPr="00BD5E7E" w:rsidRDefault="00674B7C" w:rsidP="00504C1F">
            <w:pPr>
              <w:ind w:right="141"/>
              <w:jc w:val="both"/>
              <w:rPr>
                <w:rFonts w:ascii="Open Sans" w:hAnsi="Open Sans"/>
                <w:lang w:val="en-GB"/>
              </w:rPr>
            </w:pPr>
            <w:r w:rsidRPr="00BD5E7E">
              <w:rPr>
                <w:rFonts w:ascii="Open Sans" w:hAnsi="Open Sans"/>
                <w:lang w:val="en-GB"/>
              </w:rPr>
              <w:t>2</w:t>
            </w:r>
          </w:p>
        </w:tc>
        <w:tc>
          <w:tcPr>
            <w:tcW w:w="8345" w:type="dxa"/>
          </w:tcPr>
          <w:p w14:paraId="46411240" w14:textId="6399AD30" w:rsidR="00674B7C" w:rsidRPr="00BD5E7E" w:rsidRDefault="00674B7C" w:rsidP="00504C1F">
            <w:pPr>
              <w:ind w:right="141"/>
              <w:jc w:val="both"/>
              <w:rPr>
                <w:rFonts w:ascii="Open Sans" w:hAnsi="Open Sans"/>
                <w:lang w:val="en-GB"/>
              </w:rPr>
            </w:pPr>
            <w:r w:rsidRPr="00BD5E7E">
              <w:rPr>
                <w:rFonts w:ascii="Open Sans" w:hAnsi="Open Sans"/>
                <w:lang w:val="en-GB"/>
              </w:rPr>
              <w:t>The application has been formulated in the three programme languages (FR, DE, NL) and in English.</w:t>
            </w:r>
          </w:p>
        </w:tc>
      </w:tr>
      <w:tr w:rsidR="00674B7C" w:rsidRPr="0084015C" w14:paraId="4E6A086A" w14:textId="77777777" w:rsidTr="00B60135">
        <w:tc>
          <w:tcPr>
            <w:tcW w:w="586" w:type="dxa"/>
          </w:tcPr>
          <w:p w14:paraId="683914B5" w14:textId="77777777" w:rsidR="00674B7C" w:rsidRPr="00BD5E7E" w:rsidRDefault="00674B7C" w:rsidP="00504C1F">
            <w:pPr>
              <w:ind w:right="141"/>
              <w:jc w:val="both"/>
              <w:rPr>
                <w:rFonts w:ascii="Open Sans" w:hAnsi="Open Sans"/>
                <w:lang w:val="en-GB"/>
              </w:rPr>
            </w:pPr>
            <w:r w:rsidRPr="00BD5E7E">
              <w:rPr>
                <w:rFonts w:ascii="Open Sans" w:hAnsi="Open Sans"/>
                <w:lang w:val="en-GB"/>
              </w:rPr>
              <w:t>3</w:t>
            </w:r>
          </w:p>
        </w:tc>
        <w:tc>
          <w:tcPr>
            <w:tcW w:w="8345" w:type="dxa"/>
          </w:tcPr>
          <w:p w14:paraId="70DC4C5A" w14:textId="12A903D9" w:rsidR="00674B7C" w:rsidRPr="00BD5E7E" w:rsidRDefault="00674B7C" w:rsidP="00504C1F">
            <w:pPr>
              <w:ind w:right="141"/>
              <w:jc w:val="both"/>
              <w:rPr>
                <w:rFonts w:ascii="Open Sans" w:hAnsi="Open Sans"/>
                <w:lang w:val="en-GB"/>
              </w:rPr>
            </w:pPr>
            <w:r w:rsidRPr="00BD5E7E">
              <w:rPr>
                <w:rFonts w:ascii="Open Sans" w:hAnsi="Open Sans"/>
                <w:lang w:val="en-GB"/>
              </w:rPr>
              <w:t>All mandatory fields for the application in JEMS have been properly filled in.</w:t>
            </w:r>
          </w:p>
        </w:tc>
      </w:tr>
      <w:tr w:rsidR="00674B7C" w:rsidRPr="0084015C" w14:paraId="27F6E560" w14:textId="77777777" w:rsidTr="00B60135">
        <w:tc>
          <w:tcPr>
            <w:tcW w:w="586" w:type="dxa"/>
          </w:tcPr>
          <w:p w14:paraId="54D19DC1" w14:textId="77777777" w:rsidR="00674B7C" w:rsidRPr="00BD5E7E" w:rsidRDefault="00674B7C" w:rsidP="00504C1F">
            <w:pPr>
              <w:ind w:right="141"/>
              <w:jc w:val="both"/>
              <w:rPr>
                <w:rFonts w:ascii="Open Sans" w:hAnsi="Open Sans"/>
                <w:lang w:val="en-GB"/>
              </w:rPr>
            </w:pPr>
            <w:r w:rsidRPr="00BD5E7E">
              <w:rPr>
                <w:rFonts w:ascii="Open Sans" w:hAnsi="Open Sans"/>
                <w:lang w:val="en-GB"/>
              </w:rPr>
              <w:t>4</w:t>
            </w:r>
          </w:p>
        </w:tc>
        <w:tc>
          <w:tcPr>
            <w:tcW w:w="8345" w:type="dxa"/>
          </w:tcPr>
          <w:p w14:paraId="089DC763" w14:textId="4C166AD4" w:rsidR="00674B7C" w:rsidRPr="00BD5E7E" w:rsidRDefault="00674B7C" w:rsidP="00504C1F">
            <w:pPr>
              <w:ind w:right="141"/>
              <w:jc w:val="both"/>
              <w:rPr>
                <w:rFonts w:ascii="Open Sans" w:hAnsi="Open Sans"/>
                <w:lang w:val="en-GB"/>
              </w:rPr>
            </w:pPr>
            <w:r w:rsidRPr="00BD5E7E">
              <w:rPr>
                <w:rFonts w:ascii="Open Sans" w:hAnsi="Open Sans"/>
                <w:lang w:val="en-GB"/>
              </w:rPr>
              <w:t>The project involves at least two partners from two different Member States within the programme area, or at least one cross-border organisation (e.g. an EGTC)</w:t>
            </w:r>
            <w:r w:rsidR="00C2422A">
              <w:rPr>
                <w:rFonts w:ascii="Open Sans" w:hAnsi="Open Sans"/>
                <w:lang w:val="en-GB"/>
              </w:rPr>
              <w:t>, or the Managing Authority itself</w:t>
            </w:r>
            <w:r w:rsidRPr="00BD5E7E">
              <w:rPr>
                <w:rFonts w:ascii="Open Sans" w:hAnsi="Open Sans"/>
                <w:lang w:val="en-GB"/>
              </w:rPr>
              <w:t>.</w:t>
            </w:r>
          </w:p>
        </w:tc>
      </w:tr>
      <w:tr w:rsidR="00674B7C" w:rsidRPr="0084015C" w14:paraId="427977A2" w14:textId="77777777" w:rsidTr="00B60135">
        <w:tc>
          <w:tcPr>
            <w:tcW w:w="586" w:type="dxa"/>
          </w:tcPr>
          <w:p w14:paraId="45CA677F" w14:textId="77777777" w:rsidR="00674B7C" w:rsidRPr="00BD5E7E" w:rsidRDefault="00674B7C" w:rsidP="00504C1F">
            <w:pPr>
              <w:ind w:right="141"/>
              <w:jc w:val="both"/>
              <w:rPr>
                <w:rFonts w:ascii="Open Sans" w:hAnsi="Open Sans"/>
                <w:lang w:val="en-GB"/>
              </w:rPr>
            </w:pPr>
            <w:r w:rsidRPr="00BD5E7E">
              <w:rPr>
                <w:rFonts w:ascii="Open Sans" w:hAnsi="Open Sans"/>
                <w:lang w:val="en-GB"/>
              </w:rPr>
              <w:t>5</w:t>
            </w:r>
          </w:p>
        </w:tc>
        <w:tc>
          <w:tcPr>
            <w:tcW w:w="8345" w:type="dxa"/>
          </w:tcPr>
          <w:p w14:paraId="00F141E4" w14:textId="4B32690B" w:rsidR="00674B7C" w:rsidRPr="00BD5E7E" w:rsidRDefault="00674B7C" w:rsidP="00504C1F">
            <w:pPr>
              <w:ind w:right="141"/>
              <w:jc w:val="both"/>
              <w:rPr>
                <w:rFonts w:ascii="Open Sans" w:hAnsi="Open Sans"/>
                <w:lang w:val="en-GB"/>
              </w:rPr>
            </w:pPr>
            <w:r w:rsidRPr="00BD5E7E">
              <w:rPr>
                <w:rFonts w:ascii="Open Sans" w:hAnsi="Open Sans"/>
                <w:lang w:val="en-GB"/>
              </w:rPr>
              <w:t xml:space="preserve">All </w:t>
            </w:r>
            <w:r w:rsidR="002D6384">
              <w:rPr>
                <w:rFonts w:ascii="Open Sans" w:hAnsi="Open Sans"/>
                <w:lang w:val="en-GB"/>
              </w:rPr>
              <w:t xml:space="preserve">applicants (lead partner and other partners in a partnership) are </w:t>
            </w:r>
            <w:r w:rsidRPr="00BD5E7E">
              <w:rPr>
                <w:rFonts w:ascii="Open Sans" w:hAnsi="Open Sans"/>
                <w:lang w:val="en-GB"/>
              </w:rPr>
              <w:t xml:space="preserve">legal </w:t>
            </w:r>
            <w:r w:rsidR="002D6384">
              <w:rPr>
                <w:rFonts w:ascii="Open Sans" w:hAnsi="Open Sans"/>
                <w:lang w:val="en-GB"/>
              </w:rPr>
              <w:t>persons</w:t>
            </w:r>
            <w:r w:rsidRPr="00BD5E7E">
              <w:rPr>
                <w:rFonts w:ascii="Open Sans" w:hAnsi="Open Sans"/>
                <w:lang w:val="en-GB"/>
              </w:rPr>
              <w:t>.</w:t>
            </w:r>
          </w:p>
        </w:tc>
      </w:tr>
      <w:tr w:rsidR="00674B7C" w:rsidRPr="0084015C" w14:paraId="34480667" w14:textId="77777777" w:rsidTr="00B60135">
        <w:tc>
          <w:tcPr>
            <w:tcW w:w="586" w:type="dxa"/>
          </w:tcPr>
          <w:p w14:paraId="48EF5758" w14:textId="77777777" w:rsidR="00674B7C" w:rsidRPr="00BD5E7E" w:rsidRDefault="00674B7C" w:rsidP="00504C1F">
            <w:pPr>
              <w:ind w:right="141"/>
              <w:jc w:val="both"/>
              <w:rPr>
                <w:rFonts w:ascii="Open Sans" w:hAnsi="Open Sans"/>
                <w:lang w:val="en-GB"/>
              </w:rPr>
            </w:pPr>
            <w:r w:rsidRPr="00BD5E7E">
              <w:rPr>
                <w:rFonts w:ascii="Open Sans" w:hAnsi="Open Sans"/>
                <w:lang w:val="en-GB"/>
              </w:rPr>
              <w:t>6</w:t>
            </w:r>
          </w:p>
        </w:tc>
        <w:tc>
          <w:tcPr>
            <w:tcW w:w="8345" w:type="dxa"/>
          </w:tcPr>
          <w:p w14:paraId="20F6B9F1" w14:textId="35172D63" w:rsidR="00674B7C" w:rsidRPr="00BD5E7E" w:rsidRDefault="00674B7C" w:rsidP="00136CF5">
            <w:pPr>
              <w:ind w:right="141"/>
              <w:jc w:val="both"/>
              <w:rPr>
                <w:rFonts w:ascii="Open Sans" w:hAnsi="Open Sans"/>
                <w:lang w:val="en-GB"/>
              </w:rPr>
            </w:pPr>
            <w:r w:rsidRPr="00BD5E7E">
              <w:rPr>
                <w:rFonts w:ascii="Open Sans" w:hAnsi="Open Sans"/>
                <w:lang w:val="en-GB"/>
              </w:rPr>
              <w:t xml:space="preserve">The project does not start before </w:t>
            </w:r>
            <w:r w:rsidR="00B60135">
              <w:rPr>
                <w:rFonts w:ascii="Open Sans" w:hAnsi="Open Sans"/>
                <w:lang w:val="en-GB"/>
              </w:rPr>
              <w:t>the date of submission of the application,</w:t>
            </w:r>
            <w:r w:rsidR="00136CF5">
              <w:rPr>
                <w:rFonts w:ascii="Open Sans" w:hAnsi="Open Sans"/>
                <w:lang w:val="en-GB"/>
              </w:rPr>
              <w:t xml:space="preserve"> has a maximum</w:t>
            </w:r>
            <w:r w:rsidRPr="00BD5E7E">
              <w:rPr>
                <w:rFonts w:ascii="Open Sans" w:hAnsi="Open Sans"/>
                <w:lang w:val="en-GB"/>
              </w:rPr>
              <w:t xml:space="preserve"> duration of </w:t>
            </w:r>
            <w:r w:rsidR="00B60135">
              <w:rPr>
                <w:rFonts w:ascii="Open Sans" w:hAnsi="Open Sans"/>
                <w:lang w:val="en-GB"/>
              </w:rPr>
              <w:t>48</w:t>
            </w:r>
            <w:r w:rsidR="00136CF5">
              <w:rPr>
                <w:rFonts w:ascii="Open Sans" w:hAnsi="Open Sans"/>
                <w:lang w:val="en-GB"/>
              </w:rPr>
              <w:t> </w:t>
            </w:r>
            <w:r w:rsidRPr="00BD5E7E">
              <w:rPr>
                <w:rFonts w:ascii="Open Sans" w:hAnsi="Open Sans"/>
                <w:lang w:val="en-GB"/>
              </w:rPr>
              <w:t>months</w:t>
            </w:r>
            <w:r w:rsidRPr="00BD5E7E" w:rsidDel="00674B7C">
              <w:rPr>
                <w:rFonts w:ascii="Open Sans" w:hAnsi="Open Sans"/>
                <w:lang w:val="en-GB"/>
              </w:rPr>
              <w:t xml:space="preserve"> </w:t>
            </w:r>
            <w:r w:rsidRPr="00BD5E7E">
              <w:rPr>
                <w:rFonts w:ascii="Open Sans" w:hAnsi="Open Sans"/>
                <w:lang w:val="en-GB"/>
              </w:rPr>
              <w:t>and does not end after 31 December 2029.</w:t>
            </w:r>
          </w:p>
        </w:tc>
      </w:tr>
      <w:tr w:rsidR="00674B7C" w:rsidRPr="0084015C" w14:paraId="7C8D62BF" w14:textId="77777777" w:rsidTr="00B60135">
        <w:tc>
          <w:tcPr>
            <w:tcW w:w="586" w:type="dxa"/>
          </w:tcPr>
          <w:p w14:paraId="4A2A6B91" w14:textId="77777777" w:rsidR="00674B7C" w:rsidRPr="00BD5E7E" w:rsidRDefault="00674B7C" w:rsidP="00504C1F">
            <w:pPr>
              <w:ind w:right="141"/>
              <w:jc w:val="both"/>
              <w:rPr>
                <w:rFonts w:ascii="Open Sans" w:hAnsi="Open Sans"/>
                <w:lang w:val="en-GB"/>
              </w:rPr>
            </w:pPr>
            <w:r w:rsidRPr="00BD5E7E">
              <w:rPr>
                <w:rFonts w:ascii="Open Sans" w:hAnsi="Open Sans"/>
                <w:lang w:val="en-GB"/>
              </w:rPr>
              <w:t>7</w:t>
            </w:r>
          </w:p>
        </w:tc>
        <w:tc>
          <w:tcPr>
            <w:tcW w:w="8345" w:type="dxa"/>
          </w:tcPr>
          <w:p w14:paraId="586D84D2" w14:textId="5B4E757F" w:rsidR="00674B7C" w:rsidRPr="00BD5E7E" w:rsidRDefault="00B60135" w:rsidP="00504C1F">
            <w:pPr>
              <w:ind w:right="141"/>
              <w:jc w:val="both"/>
              <w:rPr>
                <w:rFonts w:ascii="Open Sans" w:hAnsi="Open Sans"/>
                <w:lang w:val="en-GB"/>
              </w:rPr>
            </w:pPr>
            <w:r w:rsidRPr="00B60135">
              <w:rPr>
                <w:rFonts w:ascii="Open Sans" w:hAnsi="Open Sans"/>
                <w:lang w:val="en-GB"/>
              </w:rPr>
              <w:t>The project is in line with priority 4 and IS</w:t>
            </w:r>
            <w:r>
              <w:rPr>
                <w:rFonts w:ascii="Open Sans" w:hAnsi="Open Sans"/>
                <w:lang w:val="en-GB"/>
              </w:rPr>
              <w:t>O</w:t>
            </w:r>
            <w:r w:rsidRPr="00B60135">
              <w:rPr>
                <w:rFonts w:ascii="Open Sans" w:hAnsi="Open Sans"/>
                <w:lang w:val="en-GB"/>
              </w:rPr>
              <w:t xml:space="preserve"> 1.ii as described in the programme document.</w:t>
            </w:r>
          </w:p>
        </w:tc>
      </w:tr>
      <w:tr w:rsidR="00674B7C" w:rsidRPr="0084015C" w14:paraId="68CC0FB3" w14:textId="77777777" w:rsidTr="00B60135">
        <w:tc>
          <w:tcPr>
            <w:tcW w:w="586" w:type="dxa"/>
          </w:tcPr>
          <w:p w14:paraId="57124042" w14:textId="77777777" w:rsidR="00674B7C" w:rsidRPr="00BD5E7E" w:rsidRDefault="00674B7C" w:rsidP="00504C1F">
            <w:pPr>
              <w:ind w:right="141"/>
              <w:jc w:val="both"/>
              <w:rPr>
                <w:rFonts w:ascii="Open Sans" w:hAnsi="Open Sans"/>
                <w:lang w:val="en-GB"/>
              </w:rPr>
            </w:pPr>
            <w:r w:rsidRPr="00BD5E7E">
              <w:rPr>
                <w:rFonts w:ascii="Open Sans" w:hAnsi="Open Sans"/>
                <w:lang w:val="en-GB"/>
              </w:rPr>
              <w:t>8</w:t>
            </w:r>
          </w:p>
        </w:tc>
        <w:tc>
          <w:tcPr>
            <w:tcW w:w="8345" w:type="dxa"/>
          </w:tcPr>
          <w:p w14:paraId="7237FC04" w14:textId="5C5DBC38" w:rsidR="00674B7C" w:rsidRPr="00BD5E7E" w:rsidRDefault="00B60135" w:rsidP="00136CF5">
            <w:pPr>
              <w:ind w:right="141"/>
              <w:jc w:val="both"/>
              <w:rPr>
                <w:rFonts w:ascii="Open Sans" w:hAnsi="Open Sans"/>
                <w:lang w:val="en-GB"/>
              </w:rPr>
            </w:pPr>
            <w:r w:rsidRPr="00B60135">
              <w:rPr>
                <w:rFonts w:ascii="Open Sans" w:hAnsi="Open Sans"/>
                <w:lang w:val="en-GB"/>
              </w:rPr>
              <w:t xml:space="preserve">The project complies with the </w:t>
            </w:r>
            <w:r>
              <w:rPr>
                <w:rFonts w:ascii="Open Sans" w:hAnsi="Open Sans"/>
                <w:lang w:val="en-GB"/>
              </w:rPr>
              <w:t>content</w:t>
            </w:r>
            <w:r w:rsidRPr="00B60135">
              <w:rPr>
                <w:rFonts w:ascii="Open Sans" w:hAnsi="Open Sans"/>
                <w:lang w:val="en-GB"/>
              </w:rPr>
              <w:t xml:space="preserve"> aspects of this call for proposals, as described in </w:t>
            </w:r>
            <w:r>
              <w:rPr>
                <w:rFonts w:ascii="Open Sans" w:hAnsi="Open Sans"/>
                <w:lang w:val="en-GB"/>
              </w:rPr>
              <w:t>a</w:t>
            </w:r>
            <w:r w:rsidRPr="00B60135">
              <w:rPr>
                <w:rFonts w:ascii="Open Sans" w:hAnsi="Open Sans"/>
                <w:lang w:val="en-GB"/>
              </w:rPr>
              <w:t>rticle 6.</w:t>
            </w:r>
          </w:p>
        </w:tc>
      </w:tr>
      <w:tr w:rsidR="00674B7C" w:rsidRPr="0084015C" w14:paraId="5F424067" w14:textId="77777777" w:rsidTr="00B60135">
        <w:tc>
          <w:tcPr>
            <w:tcW w:w="586" w:type="dxa"/>
          </w:tcPr>
          <w:p w14:paraId="778335BE" w14:textId="77777777" w:rsidR="00674B7C" w:rsidRPr="00BD5E7E" w:rsidRDefault="00674B7C" w:rsidP="00504C1F">
            <w:pPr>
              <w:ind w:right="141"/>
              <w:jc w:val="both"/>
              <w:rPr>
                <w:rFonts w:ascii="Open Sans" w:hAnsi="Open Sans"/>
                <w:lang w:val="en-GB"/>
              </w:rPr>
            </w:pPr>
            <w:r w:rsidRPr="00BD5E7E">
              <w:rPr>
                <w:rFonts w:ascii="Open Sans" w:hAnsi="Open Sans"/>
                <w:lang w:val="en-GB"/>
              </w:rPr>
              <w:t>9</w:t>
            </w:r>
          </w:p>
        </w:tc>
        <w:tc>
          <w:tcPr>
            <w:tcW w:w="8345" w:type="dxa"/>
          </w:tcPr>
          <w:p w14:paraId="7FB1B38E" w14:textId="4E8ACA34" w:rsidR="00674B7C" w:rsidRPr="00BD5E7E" w:rsidRDefault="00674B7C" w:rsidP="00504C1F">
            <w:pPr>
              <w:ind w:right="141"/>
              <w:jc w:val="both"/>
              <w:rPr>
                <w:rFonts w:ascii="Open Sans" w:hAnsi="Open Sans"/>
                <w:lang w:val="en-GB"/>
              </w:rPr>
            </w:pPr>
            <w:r w:rsidRPr="00BD5E7E">
              <w:rPr>
                <w:rFonts w:ascii="Open Sans" w:hAnsi="Open Sans"/>
                <w:lang w:val="en-GB"/>
              </w:rPr>
              <w:t xml:space="preserve">The project may be assigned to one of the intervention types for the specific objective concerned, as defined in the programme document and in accordance with Annex 1 to Regulation (EU) </w:t>
            </w:r>
            <w:r w:rsidR="00B60135">
              <w:rPr>
                <w:rFonts w:ascii="Open Sans" w:hAnsi="Open Sans"/>
                <w:lang w:val="en-GB"/>
              </w:rPr>
              <w:t xml:space="preserve">Nr. </w:t>
            </w:r>
            <w:r w:rsidRPr="00BD5E7E">
              <w:rPr>
                <w:rFonts w:ascii="Open Sans" w:hAnsi="Open Sans"/>
                <w:lang w:val="en-GB"/>
              </w:rPr>
              <w:t>2021/1060.</w:t>
            </w:r>
          </w:p>
        </w:tc>
      </w:tr>
      <w:tr w:rsidR="00674B7C" w:rsidRPr="0084015C" w14:paraId="5D8ED881" w14:textId="77777777" w:rsidTr="00B60135">
        <w:tc>
          <w:tcPr>
            <w:tcW w:w="586" w:type="dxa"/>
          </w:tcPr>
          <w:p w14:paraId="0BAD85F7" w14:textId="77777777" w:rsidR="00674B7C" w:rsidRPr="00BD5E7E" w:rsidRDefault="00674B7C" w:rsidP="00504C1F">
            <w:pPr>
              <w:ind w:right="141"/>
              <w:jc w:val="both"/>
              <w:rPr>
                <w:rFonts w:ascii="Open Sans" w:hAnsi="Open Sans"/>
                <w:lang w:val="en-GB"/>
              </w:rPr>
            </w:pPr>
            <w:r w:rsidRPr="00BD5E7E">
              <w:rPr>
                <w:rFonts w:ascii="Open Sans" w:hAnsi="Open Sans"/>
                <w:lang w:val="en-GB"/>
              </w:rPr>
              <w:t>10</w:t>
            </w:r>
          </w:p>
        </w:tc>
        <w:tc>
          <w:tcPr>
            <w:tcW w:w="8345" w:type="dxa"/>
          </w:tcPr>
          <w:p w14:paraId="1AF90057" w14:textId="47785067" w:rsidR="00674B7C" w:rsidRPr="00BD5E7E" w:rsidRDefault="00674B7C" w:rsidP="00504C1F">
            <w:pPr>
              <w:ind w:right="141"/>
              <w:jc w:val="both"/>
              <w:rPr>
                <w:rFonts w:ascii="Open Sans" w:hAnsi="Open Sans"/>
                <w:lang w:val="en-GB"/>
              </w:rPr>
            </w:pPr>
            <w:r w:rsidRPr="00BD5E7E">
              <w:rPr>
                <w:rFonts w:ascii="Open Sans" w:hAnsi="Open Sans"/>
                <w:lang w:val="en-GB"/>
              </w:rPr>
              <w:t xml:space="preserve">The maximum ERDF co-financing rate as stated in </w:t>
            </w:r>
            <w:r w:rsidR="00B60135">
              <w:rPr>
                <w:rFonts w:ascii="Open Sans" w:hAnsi="Open Sans"/>
                <w:lang w:val="en-GB"/>
              </w:rPr>
              <w:t xml:space="preserve">the </w:t>
            </w:r>
            <w:r w:rsidRPr="00BD5E7E">
              <w:rPr>
                <w:rFonts w:ascii="Open Sans" w:hAnsi="Open Sans"/>
                <w:lang w:val="en-GB"/>
              </w:rPr>
              <w:t>call for proposal has not been exceeded.</w:t>
            </w:r>
          </w:p>
        </w:tc>
      </w:tr>
    </w:tbl>
    <w:p w14:paraId="4AE864FC" w14:textId="77777777" w:rsidR="00674B7C" w:rsidRPr="00BD5E7E" w:rsidRDefault="00674B7C" w:rsidP="00504C1F">
      <w:pPr>
        <w:ind w:right="141"/>
        <w:jc w:val="both"/>
        <w:rPr>
          <w:lang w:val="en-GB"/>
        </w:rPr>
      </w:pPr>
    </w:p>
    <w:p w14:paraId="5076F0A3" w14:textId="077184A9" w:rsidR="00674B7C" w:rsidRPr="00BD5E7E" w:rsidRDefault="00674B7C" w:rsidP="00504C1F">
      <w:pPr>
        <w:pStyle w:val="OPArtikelTitel"/>
        <w:spacing w:before="0"/>
        <w:ind w:right="141"/>
        <w:jc w:val="both"/>
        <w:rPr>
          <w:rFonts w:ascii="Open Sans" w:hAnsi="Open Sans"/>
          <w:bCs w:val="0"/>
          <w:color w:val="003399"/>
        </w:rPr>
      </w:pPr>
      <w:r w:rsidRPr="00BD5E7E">
        <w:rPr>
          <w:rFonts w:ascii="Open Sans" w:hAnsi="Open Sans"/>
          <w:bCs w:val="0"/>
          <w:color w:val="003399"/>
        </w:rPr>
        <w:t>1</w:t>
      </w:r>
      <w:r w:rsidR="00AC3B31">
        <w:rPr>
          <w:rFonts w:ascii="Open Sans" w:hAnsi="Open Sans"/>
          <w:bCs w:val="0"/>
          <w:color w:val="003399"/>
        </w:rPr>
        <w:t>4</w:t>
      </w:r>
      <w:r w:rsidRPr="00BD5E7E">
        <w:rPr>
          <w:rFonts w:ascii="Open Sans" w:hAnsi="Open Sans"/>
          <w:bCs w:val="0"/>
          <w:color w:val="003399"/>
        </w:rPr>
        <w:t xml:space="preserve">.2 </w:t>
      </w:r>
      <w:r w:rsidR="00EC3CB6">
        <w:rPr>
          <w:rFonts w:ascii="Open Sans" w:hAnsi="Open Sans"/>
          <w:bCs w:val="0"/>
          <w:color w:val="003399"/>
        </w:rPr>
        <w:tab/>
      </w:r>
      <w:r w:rsidRPr="00BD5E7E">
        <w:rPr>
          <w:rFonts w:ascii="Open Sans" w:hAnsi="Open Sans"/>
          <w:bCs w:val="0"/>
          <w:color w:val="003399"/>
        </w:rPr>
        <w:t>Selection criteria</w:t>
      </w:r>
    </w:p>
    <w:p w14:paraId="7DFA75ED" w14:textId="77777777" w:rsidR="00674B7C" w:rsidRPr="00972C7C" w:rsidRDefault="00674B7C" w:rsidP="00504C1F">
      <w:pPr>
        <w:ind w:right="141"/>
        <w:jc w:val="both"/>
        <w:rPr>
          <w:rFonts w:ascii="Open Sans" w:hAnsi="Open Sans"/>
          <w:lang w:val="en-GB"/>
        </w:rPr>
      </w:pPr>
    </w:p>
    <w:p w14:paraId="0C8B07B3" w14:textId="293F9065" w:rsidR="00674B7C" w:rsidRPr="00BD5E7E" w:rsidRDefault="00674B7C" w:rsidP="00504C1F">
      <w:pPr>
        <w:pStyle w:val="Lijstalinea"/>
        <w:ind w:left="0" w:right="141"/>
        <w:jc w:val="both"/>
        <w:rPr>
          <w:rFonts w:ascii="Open Sans" w:hAnsi="Open Sans" w:cs="Open Sans"/>
          <w:lang w:val="en-GB"/>
        </w:rPr>
      </w:pPr>
      <w:r w:rsidRPr="00BD5E7E">
        <w:rPr>
          <w:rFonts w:ascii="Open Sans" w:hAnsi="Open Sans"/>
          <w:lang w:val="en-GB"/>
        </w:rPr>
        <w:t>The selection criteria</w:t>
      </w:r>
      <w:r w:rsidR="002D6384">
        <w:rPr>
          <w:rFonts w:ascii="Open Sans" w:hAnsi="Open Sans"/>
          <w:lang w:val="en-GB"/>
        </w:rPr>
        <w:t xml:space="preserve"> are given below.</w:t>
      </w:r>
      <w:r w:rsidRPr="00BD5E7E">
        <w:rPr>
          <w:rFonts w:ascii="Open Sans" w:hAnsi="Open Sans"/>
          <w:lang w:val="en-GB"/>
        </w:rPr>
        <w:t xml:space="preserve"> </w:t>
      </w:r>
      <w:r w:rsidR="002D6384">
        <w:rPr>
          <w:rFonts w:ascii="Open Sans" w:hAnsi="Open Sans"/>
          <w:lang w:val="en-GB"/>
        </w:rPr>
        <w:t xml:space="preserve">Applications </w:t>
      </w:r>
      <w:r w:rsidRPr="00BD5E7E">
        <w:rPr>
          <w:rFonts w:ascii="Open Sans" w:hAnsi="Open Sans"/>
          <w:lang w:val="en-GB"/>
        </w:rPr>
        <w:t xml:space="preserve">will be assessed </w:t>
      </w:r>
      <w:r w:rsidR="00076BB7">
        <w:rPr>
          <w:rFonts w:ascii="Open Sans" w:hAnsi="Open Sans"/>
          <w:lang w:val="en-GB"/>
        </w:rPr>
        <w:t>against</w:t>
      </w:r>
      <w:r w:rsidR="002D6384">
        <w:rPr>
          <w:rFonts w:ascii="Open Sans" w:hAnsi="Open Sans"/>
          <w:lang w:val="en-GB"/>
        </w:rPr>
        <w:t xml:space="preserve"> these criteria </w:t>
      </w:r>
      <w:r w:rsidRPr="00BD5E7E">
        <w:rPr>
          <w:rFonts w:ascii="Open Sans" w:hAnsi="Open Sans"/>
          <w:lang w:val="en-GB"/>
        </w:rPr>
        <w:t>by the Steering Committee.</w:t>
      </w:r>
    </w:p>
    <w:p w14:paraId="4CB32895" w14:textId="77777777" w:rsidR="00674B7C" w:rsidRPr="00972C7C" w:rsidRDefault="00674B7C" w:rsidP="00504C1F">
      <w:pPr>
        <w:ind w:right="141"/>
        <w:jc w:val="both"/>
        <w:rPr>
          <w:rFonts w:ascii="Open Sans" w:hAnsi="Open Sans"/>
          <w:lang w:val="en-GB"/>
        </w:rPr>
      </w:pPr>
    </w:p>
    <w:tbl>
      <w:tblPr>
        <w:tblStyle w:val="Tabelraster"/>
        <w:tblW w:w="0" w:type="auto"/>
        <w:tblInd w:w="-5" w:type="dxa"/>
        <w:tblLook w:val="04A0" w:firstRow="1" w:lastRow="0" w:firstColumn="1" w:lastColumn="0" w:noHBand="0" w:noVBand="1"/>
      </w:tblPr>
      <w:tblGrid>
        <w:gridCol w:w="7797"/>
        <w:gridCol w:w="1270"/>
      </w:tblGrid>
      <w:tr w:rsidR="00674B7C" w:rsidRPr="00BD5E7E" w14:paraId="2C7CD993" w14:textId="77777777" w:rsidTr="00F63710">
        <w:trPr>
          <w:tblHeader/>
        </w:trPr>
        <w:tc>
          <w:tcPr>
            <w:tcW w:w="7664" w:type="dxa"/>
          </w:tcPr>
          <w:p w14:paraId="1028ABB5" w14:textId="77777777" w:rsidR="00674B7C" w:rsidRPr="007A5053" w:rsidRDefault="00674B7C" w:rsidP="00504C1F">
            <w:pPr>
              <w:ind w:right="141"/>
              <w:jc w:val="both"/>
              <w:rPr>
                <w:rFonts w:ascii="Open Sans" w:hAnsi="Open Sans"/>
                <w:b/>
                <w:lang w:val="en-GB"/>
              </w:rPr>
            </w:pPr>
            <w:r w:rsidRPr="007A5053">
              <w:rPr>
                <w:rFonts w:ascii="Open Sans" w:hAnsi="Open Sans"/>
                <w:b/>
                <w:lang w:val="en-GB"/>
              </w:rPr>
              <w:t>Selection criterion</w:t>
            </w:r>
          </w:p>
        </w:tc>
        <w:tc>
          <w:tcPr>
            <w:tcW w:w="1261" w:type="dxa"/>
          </w:tcPr>
          <w:p w14:paraId="034FEE7D" w14:textId="77777777" w:rsidR="00674B7C" w:rsidRPr="007A5053" w:rsidRDefault="00674B7C" w:rsidP="00504C1F">
            <w:pPr>
              <w:ind w:right="141"/>
              <w:jc w:val="both"/>
              <w:rPr>
                <w:rFonts w:ascii="Open Sans" w:hAnsi="Open Sans"/>
                <w:b/>
                <w:lang w:val="en-GB"/>
              </w:rPr>
            </w:pPr>
            <w:r w:rsidRPr="007A5053">
              <w:rPr>
                <w:rFonts w:ascii="Open Sans" w:hAnsi="Open Sans"/>
                <w:b/>
                <w:lang w:val="en-GB"/>
              </w:rPr>
              <w:t>Weight</w:t>
            </w:r>
          </w:p>
        </w:tc>
      </w:tr>
      <w:tr w:rsidR="00674B7C" w:rsidRPr="00BD5E7E" w14:paraId="23F735B7" w14:textId="77777777" w:rsidTr="00F63710">
        <w:tc>
          <w:tcPr>
            <w:tcW w:w="7797" w:type="dxa"/>
          </w:tcPr>
          <w:p w14:paraId="4CB39DAB" w14:textId="77777777" w:rsidR="00674B7C" w:rsidRPr="007A5053" w:rsidRDefault="00674B7C" w:rsidP="00504C1F">
            <w:pPr>
              <w:ind w:right="141"/>
              <w:jc w:val="both"/>
              <w:rPr>
                <w:rFonts w:ascii="Open Sans" w:hAnsi="Open Sans"/>
                <w:b/>
                <w:lang w:val="en-GB"/>
              </w:rPr>
            </w:pPr>
            <w:r w:rsidRPr="007A5053">
              <w:rPr>
                <w:rFonts w:ascii="Open Sans" w:hAnsi="Open Sans"/>
                <w:b/>
                <w:lang w:val="en-GB"/>
              </w:rPr>
              <w:t>1: Contribution to the objectives of the programme/cross-border character</w:t>
            </w:r>
          </w:p>
        </w:tc>
        <w:tc>
          <w:tcPr>
            <w:tcW w:w="1270" w:type="dxa"/>
          </w:tcPr>
          <w:p w14:paraId="21B47B9F" w14:textId="77777777" w:rsidR="00674B7C" w:rsidRPr="007A5053" w:rsidRDefault="00674B7C" w:rsidP="00EF6870">
            <w:pPr>
              <w:ind w:right="141"/>
              <w:jc w:val="center"/>
              <w:rPr>
                <w:rFonts w:ascii="Open Sans" w:hAnsi="Open Sans"/>
                <w:b/>
                <w:lang w:val="en-GB"/>
              </w:rPr>
            </w:pPr>
            <w:r w:rsidRPr="007A5053">
              <w:rPr>
                <w:rFonts w:ascii="Open Sans" w:hAnsi="Open Sans"/>
                <w:b/>
                <w:lang w:val="en-GB"/>
              </w:rPr>
              <w:t>25%</w:t>
            </w:r>
          </w:p>
        </w:tc>
      </w:tr>
      <w:tr w:rsidR="00674B7C" w:rsidRPr="0084015C" w14:paraId="052E1461" w14:textId="77777777" w:rsidTr="00F63710">
        <w:tc>
          <w:tcPr>
            <w:tcW w:w="7797" w:type="dxa"/>
          </w:tcPr>
          <w:p w14:paraId="6BFADED2" w14:textId="3088E10A" w:rsidR="00EF6870" w:rsidRDefault="00EF6870" w:rsidP="0006593C">
            <w:pPr>
              <w:pStyle w:val="Lijstalinea"/>
              <w:numPr>
                <w:ilvl w:val="0"/>
                <w:numId w:val="45"/>
              </w:numPr>
              <w:ind w:left="321" w:right="141" w:hanging="321"/>
              <w:jc w:val="both"/>
              <w:rPr>
                <w:rFonts w:ascii="Open Sans" w:hAnsi="Open Sans"/>
                <w:lang w:val="en-GB"/>
              </w:rPr>
            </w:pPr>
            <w:r w:rsidRPr="00EF6870">
              <w:rPr>
                <w:rFonts w:ascii="Open Sans" w:hAnsi="Open Sans"/>
                <w:lang w:val="en-GB"/>
              </w:rPr>
              <w:t>Has it been made sufficiently clear why the project contributes to the substantive aspects of this call for proposals (</w:t>
            </w:r>
            <w:r>
              <w:rPr>
                <w:rFonts w:ascii="Open Sans" w:hAnsi="Open Sans"/>
                <w:lang w:val="en-GB"/>
              </w:rPr>
              <w:t>a</w:t>
            </w:r>
            <w:r w:rsidRPr="00EF6870">
              <w:rPr>
                <w:rFonts w:ascii="Open Sans" w:hAnsi="Open Sans"/>
                <w:lang w:val="en-GB"/>
              </w:rPr>
              <w:t>rticle 6)?</w:t>
            </w:r>
          </w:p>
          <w:p w14:paraId="63B43DEA" w14:textId="04F22748" w:rsidR="00674B7C" w:rsidRPr="00BD5E7E" w:rsidRDefault="00674B7C" w:rsidP="0006593C">
            <w:pPr>
              <w:pStyle w:val="Lijstalinea"/>
              <w:numPr>
                <w:ilvl w:val="0"/>
                <w:numId w:val="45"/>
              </w:numPr>
              <w:ind w:left="321" w:right="141" w:hanging="321"/>
              <w:jc w:val="both"/>
              <w:rPr>
                <w:rFonts w:ascii="Open Sans" w:hAnsi="Open Sans"/>
                <w:lang w:val="en-GB"/>
              </w:rPr>
            </w:pPr>
            <w:r w:rsidRPr="00BD5E7E">
              <w:rPr>
                <w:rFonts w:ascii="Open Sans" w:hAnsi="Open Sans"/>
                <w:lang w:val="en-GB"/>
              </w:rPr>
              <w:t xml:space="preserve">Does the project fit under the </w:t>
            </w:r>
            <w:r w:rsidR="00EF6870">
              <w:rPr>
                <w:rFonts w:ascii="Open Sans" w:hAnsi="Open Sans"/>
                <w:lang w:val="en-GB"/>
              </w:rPr>
              <w:t>selected</w:t>
            </w:r>
            <w:r w:rsidRPr="00BD5E7E">
              <w:rPr>
                <w:rFonts w:ascii="Open Sans" w:hAnsi="Open Sans"/>
                <w:lang w:val="en-GB"/>
              </w:rPr>
              <w:t xml:space="preserve"> specific objective?</w:t>
            </w:r>
          </w:p>
          <w:p w14:paraId="0FA49D2C" w14:textId="77777777" w:rsidR="00EF6870" w:rsidRPr="00BD5E7E" w:rsidRDefault="00EF6870" w:rsidP="00EF6870">
            <w:pPr>
              <w:pStyle w:val="Lijstalinea"/>
              <w:numPr>
                <w:ilvl w:val="0"/>
                <w:numId w:val="45"/>
              </w:numPr>
              <w:ind w:left="321" w:right="141" w:hanging="321"/>
              <w:jc w:val="both"/>
              <w:rPr>
                <w:rFonts w:ascii="Open Sans" w:hAnsi="Open Sans"/>
                <w:lang w:val="en-GB"/>
              </w:rPr>
            </w:pPr>
            <w:r w:rsidRPr="00BD5E7E">
              <w:rPr>
                <w:rFonts w:ascii="Open Sans" w:hAnsi="Open Sans"/>
                <w:lang w:val="en-GB"/>
              </w:rPr>
              <w:t>What is new / of added value compared to the already existing situation?</w:t>
            </w:r>
          </w:p>
          <w:p w14:paraId="28774828" w14:textId="46BF9D21" w:rsidR="00EF6870" w:rsidRDefault="00EF6870" w:rsidP="0006593C">
            <w:pPr>
              <w:pStyle w:val="Lijstalinea"/>
              <w:numPr>
                <w:ilvl w:val="0"/>
                <w:numId w:val="45"/>
              </w:numPr>
              <w:ind w:left="321" w:right="141" w:hanging="321"/>
              <w:jc w:val="both"/>
              <w:rPr>
                <w:rFonts w:ascii="Open Sans" w:hAnsi="Open Sans"/>
                <w:lang w:val="en-GB"/>
              </w:rPr>
            </w:pPr>
            <w:r w:rsidRPr="00EF6870">
              <w:rPr>
                <w:rFonts w:ascii="Open Sans" w:hAnsi="Open Sans"/>
                <w:lang w:val="en-GB"/>
              </w:rPr>
              <w:t>What contribution does the project make to the programme's output and result indicators?</w:t>
            </w:r>
          </w:p>
          <w:p w14:paraId="32E736F7" w14:textId="77777777" w:rsidR="00EF6870" w:rsidRPr="00BD5E7E" w:rsidRDefault="00EF6870" w:rsidP="00EF6870">
            <w:pPr>
              <w:pStyle w:val="Lijstalinea"/>
              <w:numPr>
                <w:ilvl w:val="0"/>
                <w:numId w:val="45"/>
              </w:numPr>
              <w:ind w:left="321" w:right="141" w:hanging="321"/>
              <w:jc w:val="both"/>
              <w:rPr>
                <w:rFonts w:ascii="Open Sans" w:hAnsi="Open Sans"/>
                <w:lang w:val="en-GB"/>
              </w:rPr>
            </w:pPr>
            <w:r>
              <w:rPr>
                <w:rFonts w:ascii="Open Sans" w:hAnsi="Open Sans"/>
                <w:lang w:val="en-GB"/>
              </w:rPr>
              <w:t>To what extent</w:t>
            </w:r>
            <w:r w:rsidRPr="00BD5E7E">
              <w:rPr>
                <w:rFonts w:ascii="Open Sans" w:hAnsi="Open Sans"/>
                <w:lang w:val="en-GB"/>
              </w:rPr>
              <w:t xml:space="preserve"> does the project contribute to other relevant strategies and policies?</w:t>
            </w:r>
          </w:p>
          <w:p w14:paraId="1C2D251A" w14:textId="77777777" w:rsidR="00EF6870" w:rsidRPr="00BD5E7E" w:rsidRDefault="00EF6870" w:rsidP="00EF6870">
            <w:pPr>
              <w:pStyle w:val="Lijstalinea"/>
              <w:numPr>
                <w:ilvl w:val="0"/>
                <w:numId w:val="45"/>
              </w:numPr>
              <w:ind w:left="321" w:right="141" w:hanging="321"/>
              <w:jc w:val="both"/>
              <w:rPr>
                <w:rFonts w:ascii="Open Sans" w:hAnsi="Open Sans"/>
                <w:lang w:val="en-GB"/>
              </w:rPr>
            </w:pPr>
            <w:r w:rsidRPr="00BD5E7E">
              <w:rPr>
                <w:rFonts w:ascii="Open Sans" w:hAnsi="Open Sans"/>
                <w:lang w:val="en-GB"/>
              </w:rPr>
              <w:t>Are there synergies with other EU- or public-funded projects or initiatives, and to what extent does this project build on them?</w:t>
            </w:r>
          </w:p>
          <w:p w14:paraId="2D1070CD" w14:textId="05F44182" w:rsidR="00674B7C" w:rsidRPr="002D6384" w:rsidRDefault="00674B7C" w:rsidP="002D6384">
            <w:pPr>
              <w:pStyle w:val="Lijstalinea"/>
              <w:numPr>
                <w:ilvl w:val="0"/>
                <w:numId w:val="45"/>
              </w:numPr>
              <w:ind w:left="321" w:right="141" w:hanging="321"/>
              <w:jc w:val="both"/>
              <w:rPr>
                <w:rFonts w:ascii="Open Sans" w:hAnsi="Open Sans"/>
                <w:lang w:val="en-GB"/>
              </w:rPr>
            </w:pPr>
            <w:r w:rsidRPr="00BD5E7E">
              <w:rPr>
                <w:rFonts w:ascii="Open Sans" w:hAnsi="Open Sans"/>
                <w:lang w:val="en-GB"/>
              </w:rPr>
              <w:t>Has the project work plan been built around cross-border activities?</w:t>
            </w:r>
          </w:p>
        </w:tc>
        <w:tc>
          <w:tcPr>
            <w:tcW w:w="1270" w:type="dxa"/>
          </w:tcPr>
          <w:p w14:paraId="6AC43B91" w14:textId="77777777" w:rsidR="00674B7C" w:rsidRPr="00BD5E7E" w:rsidRDefault="00674B7C" w:rsidP="00504C1F">
            <w:pPr>
              <w:ind w:right="141"/>
              <w:jc w:val="both"/>
              <w:rPr>
                <w:rFonts w:ascii="Open Sans" w:hAnsi="Open Sans"/>
                <w:lang w:val="en-GB"/>
              </w:rPr>
            </w:pPr>
          </w:p>
        </w:tc>
      </w:tr>
      <w:tr w:rsidR="00674B7C" w:rsidRPr="00BD5E7E" w14:paraId="5EB0EACD" w14:textId="77777777" w:rsidTr="00F63710">
        <w:tc>
          <w:tcPr>
            <w:tcW w:w="7797" w:type="dxa"/>
          </w:tcPr>
          <w:p w14:paraId="53D07387" w14:textId="77777777" w:rsidR="00674B7C" w:rsidRPr="007A5053" w:rsidRDefault="00674B7C" w:rsidP="00504C1F">
            <w:pPr>
              <w:ind w:right="141"/>
              <w:jc w:val="both"/>
              <w:rPr>
                <w:rFonts w:ascii="Open Sans" w:hAnsi="Open Sans"/>
                <w:b/>
                <w:lang w:val="en-GB"/>
              </w:rPr>
            </w:pPr>
            <w:r w:rsidRPr="007A5053">
              <w:rPr>
                <w:rFonts w:ascii="Open Sans" w:hAnsi="Open Sans"/>
                <w:b/>
                <w:lang w:val="en-GB"/>
              </w:rPr>
              <w:t>2: Partnership</w:t>
            </w:r>
          </w:p>
        </w:tc>
        <w:tc>
          <w:tcPr>
            <w:tcW w:w="1270" w:type="dxa"/>
          </w:tcPr>
          <w:p w14:paraId="7EECD4E9" w14:textId="77777777" w:rsidR="00674B7C" w:rsidRPr="007A5053" w:rsidRDefault="00674B7C" w:rsidP="00EF6870">
            <w:pPr>
              <w:ind w:right="141"/>
              <w:jc w:val="center"/>
              <w:rPr>
                <w:rFonts w:ascii="Open Sans" w:hAnsi="Open Sans"/>
                <w:b/>
                <w:lang w:val="en-GB"/>
              </w:rPr>
            </w:pPr>
            <w:r w:rsidRPr="007A5053">
              <w:rPr>
                <w:rFonts w:ascii="Open Sans" w:hAnsi="Open Sans"/>
                <w:b/>
                <w:lang w:val="en-GB"/>
              </w:rPr>
              <w:t>25%</w:t>
            </w:r>
          </w:p>
        </w:tc>
      </w:tr>
      <w:tr w:rsidR="00674B7C" w:rsidRPr="0084015C" w14:paraId="0EBB52B8" w14:textId="77777777" w:rsidTr="00F63710">
        <w:tc>
          <w:tcPr>
            <w:tcW w:w="7664" w:type="dxa"/>
          </w:tcPr>
          <w:p w14:paraId="442C9390" w14:textId="4D284AFE" w:rsidR="00674B7C" w:rsidRPr="00BD5E7E" w:rsidRDefault="00674B7C" w:rsidP="0006593C">
            <w:pPr>
              <w:pStyle w:val="Lijstalinea"/>
              <w:numPr>
                <w:ilvl w:val="0"/>
                <w:numId w:val="46"/>
              </w:numPr>
              <w:ind w:left="321" w:right="141" w:hanging="321"/>
              <w:jc w:val="both"/>
              <w:rPr>
                <w:rFonts w:ascii="Open Sans" w:hAnsi="Open Sans"/>
                <w:lang w:val="en-GB"/>
              </w:rPr>
            </w:pPr>
            <w:r w:rsidRPr="00BD5E7E">
              <w:rPr>
                <w:rFonts w:ascii="Open Sans" w:hAnsi="Open Sans"/>
                <w:lang w:val="en-GB"/>
              </w:rPr>
              <w:t xml:space="preserve">Is the </w:t>
            </w:r>
            <w:r w:rsidR="00EF6870">
              <w:rPr>
                <w:rFonts w:ascii="Open Sans" w:hAnsi="Open Sans"/>
                <w:lang w:val="en-GB"/>
              </w:rPr>
              <w:t xml:space="preserve">position of the applicant, or the </w:t>
            </w:r>
            <w:r w:rsidR="00EF6870" w:rsidRPr="00BD5E7E">
              <w:rPr>
                <w:rFonts w:ascii="Open Sans" w:hAnsi="Open Sans"/>
                <w:lang w:val="en-GB"/>
              </w:rPr>
              <w:t xml:space="preserve">composition </w:t>
            </w:r>
            <w:r w:rsidR="00EF6870">
              <w:rPr>
                <w:rFonts w:ascii="Open Sans" w:hAnsi="Open Sans"/>
                <w:lang w:val="en-GB"/>
              </w:rPr>
              <w:t xml:space="preserve">of the </w:t>
            </w:r>
            <w:r w:rsidRPr="00BD5E7E">
              <w:rPr>
                <w:rFonts w:ascii="Open Sans" w:hAnsi="Open Sans"/>
                <w:lang w:val="en-GB"/>
              </w:rPr>
              <w:t xml:space="preserve">partnership relevant </w:t>
            </w:r>
            <w:r w:rsidR="00EF6870">
              <w:rPr>
                <w:rFonts w:ascii="Open Sans" w:hAnsi="Open Sans"/>
                <w:lang w:val="en-GB"/>
              </w:rPr>
              <w:t>to</w:t>
            </w:r>
            <w:r w:rsidRPr="00BD5E7E">
              <w:rPr>
                <w:rFonts w:ascii="Open Sans" w:hAnsi="Open Sans"/>
                <w:lang w:val="en-GB"/>
              </w:rPr>
              <w:t xml:space="preserve"> the proposed project? </w:t>
            </w:r>
          </w:p>
          <w:p w14:paraId="7D25D406" w14:textId="48D53543" w:rsidR="00674B7C" w:rsidRPr="00BD5E7E" w:rsidRDefault="00674B7C" w:rsidP="0006593C">
            <w:pPr>
              <w:pStyle w:val="Lijstalinea"/>
              <w:numPr>
                <w:ilvl w:val="0"/>
                <w:numId w:val="46"/>
              </w:numPr>
              <w:ind w:left="321" w:right="141" w:hanging="321"/>
              <w:jc w:val="both"/>
              <w:rPr>
                <w:rFonts w:ascii="Open Sans" w:hAnsi="Open Sans"/>
                <w:lang w:val="en-GB"/>
              </w:rPr>
            </w:pPr>
            <w:r w:rsidRPr="00BD5E7E">
              <w:rPr>
                <w:rFonts w:ascii="Open Sans" w:hAnsi="Open Sans"/>
                <w:lang w:val="en-GB"/>
              </w:rPr>
              <w:t xml:space="preserve">Is the </w:t>
            </w:r>
            <w:r w:rsidR="00EF6870">
              <w:rPr>
                <w:rFonts w:ascii="Open Sans" w:hAnsi="Open Sans"/>
                <w:lang w:val="en-GB"/>
              </w:rPr>
              <w:t xml:space="preserve">applicant or </w:t>
            </w:r>
            <w:r w:rsidRPr="00BD5E7E">
              <w:rPr>
                <w:rFonts w:ascii="Open Sans" w:hAnsi="Open Sans"/>
                <w:lang w:val="en-GB"/>
              </w:rPr>
              <w:t xml:space="preserve">partnership </w:t>
            </w:r>
            <w:r w:rsidR="00EF6870">
              <w:rPr>
                <w:rFonts w:ascii="Open Sans" w:hAnsi="Open Sans"/>
                <w:lang w:val="en-GB"/>
              </w:rPr>
              <w:t>capable</w:t>
            </w:r>
            <w:r w:rsidRPr="00BD5E7E">
              <w:rPr>
                <w:rFonts w:ascii="Open Sans" w:hAnsi="Open Sans"/>
                <w:lang w:val="en-GB"/>
              </w:rPr>
              <w:t xml:space="preserve"> and competent to deliver the envisaged actions?</w:t>
            </w:r>
          </w:p>
          <w:p w14:paraId="2F43ECC8" w14:textId="755A5516" w:rsidR="00674B7C" w:rsidRDefault="00674B7C" w:rsidP="0006593C">
            <w:pPr>
              <w:pStyle w:val="Lijstalinea"/>
              <w:numPr>
                <w:ilvl w:val="0"/>
                <w:numId w:val="46"/>
              </w:numPr>
              <w:ind w:left="321" w:right="141" w:hanging="321"/>
              <w:jc w:val="both"/>
              <w:rPr>
                <w:rFonts w:ascii="Open Sans" w:hAnsi="Open Sans"/>
                <w:lang w:val="en-GB"/>
              </w:rPr>
            </w:pPr>
            <w:r w:rsidRPr="00BD5E7E">
              <w:rPr>
                <w:rFonts w:ascii="Open Sans" w:hAnsi="Open Sans"/>
                <w:lang w:val="en-GB"/>
              </w:rPr>
              <w:lastRenderedPageBreak/>
              <w:t xml:space="preserve">Has the added value of cross-border cooperation within the partnership </w:t>
            </w:r>
            <w:r w:rsidR="004A2A22">
              <w:rPr>
                <w:rFonts w:ascii="Open Sans" w:hAnsi="Open Sans"/>
                <w:lang w:val="en-GB"/>
              </w:rPr>
              <w:t xml:space="preserve">or cross-border target group </w:t>
            </w:r>
            <w:r w:rsidRPr="00BD5E7E">
              <w:rPr>
                <w:rFonts w:ascii="Open Sans" w:hAnsi="Open Sans"/>
                <w:lang w:val="en-GB"/>
              </w:rPr>
              <w:t xml:space="preserve">been </w:t>
            </w:r>
            <w:r w:rsidR="004A2A22" w:rsidRPr="00BD5E7E">
              <w:rPr>
                <w:rFonts w:ascii="Open Sans" w:hAnsi="Open Sans"/>
                <w:lang w:val="en-GB"/>
              </w:rPr>
              <w:t>sufficiently</w:t>
            </w:r>
            <w:r w:rsidR="004A2A22" w:rsidRPr="00BD5E7E">
              <w:rPr>
                <w:rFonts w:ascii="Open Sans" w:hAnsi="Open Sans"/>
                <w:lang w:val="en-GB"/>
              </w:rPr>
              <w:t xml:space="preserve"> </w:t>
            </w:r>
            <w:r w:rsidRPr="00BD5E7E">
              <w:rPr>
                <w:rFonts w:ascii="Open Sans" w:hAnsi="Open Sans"/>
                <w:lang w:val="en-GB"/>
              </w:rPr>
              <w:t>described?</w:t>
            </w:r>
          </w:p>
          <w:p w14:paraId="257F2195" w14:textId="24632195" w:rsidR="004A2A22" w:rsidRDefault="004A2A22" w:rsidP="0006593C">
            <w:pPr>
              <w:pStyle w:val="Lijstalinea"/>
              <w:numPr>
                <w:ilvl w:val="0"/>
                <w:numId w:val="46"/>
              </w:numPr>
              <w:ind w:left="321" w:right="141" w:hanging="321"/>
              <w:jc w:val="both"/>
              <w:rPr>
                <w:rFonts w:ascii="Open Sans" w:hAnsi="Open Sans"/>
                <w:lang w:val="en-GB"/>
              </w:rPr>
            </w:pPr>
            <w:r>
              <w:rPr>
                <w:rFonts w:ascii="Open Sans" w:hAnsi="Open Sans"/>
                <w:lang w:val="en-GB"/>
              </w:rPr>
              <w:t>When establishing a subsidy scheme: Is the applicant or partnership capable of serving the target group described?</w:t>
            </w:r>
          </w:p>
          <w:p w14:paraId="28200A31" w14:textId="77388298" w:rsidR="00674B7C" w:rsidRPr="004A2A22" w:rsidRDefault="004A2A22" w:rsidP="004A2A22">
            <w:pPr>
              <w:pStyle w:val="Lijstalinea"/>
              <w:numPr>
                <w:ilvl w:val="0"/>
                <w:numId w:val="46"/>
              </w:numPr>
              <w:ind w:left="321" w:right="141" w:hanging="321"/>
              <w:jc w:val="both"/>
              <w:rPr>
                <w:rFonts w:ascii="Open Sans" w:hAnsi="Open Sans"/>
                <w:lang w:val="en-GB"/>
              </w:rPr>
            </w:pPr>
            <w:r>
              <w:rPr>
                <w:rFonts w:ascii="Open Sans" w:hAnsi="Open Sans"/>
                <w:lang w:val="en-GB"/>
              </w:rPr>
              <w:t>When establishing a subsidy scheme: Is the applicant or partnership capable of ensuring compliance with relevant regulations by final recipients?</w:t>
            </w:r>
          </w:p>
        </w:tc>
        <w:tc>
          <w:tcPr>
            <w:tcW w:w="1261" w:type="dxa"/>
          </w:tcPr>
          <w:p w14:paraId="7033CFE4" w14:textId="77777777" w:rsidR="00674B7C" w:rsidRPr="00BD5E7E" w:rsidRDefault="00674B7C" w:rsidP="00EF6870">
            <w:pPr>
              <w:ind w:right="141"/>
              <w:jc w:val="center"/>
              <w:rPr>
                <w:rFonts w:ascii="Open Sans" w:hAnsi="Open Sans"/>
                <w:lang w:val="en-GB"/>
              </w:rPr>
            </w:pPr>
          </w:p>
        </w:tc>
      </w:tr>
      <w:tr w:rsidR="00674B7C" w:rsidRPr="00BD5E7E" w14:paraId="6FE10323" w14:textId="77777777" w:rsidTr="00F63710">
        <w:tc>
          <w:tcPr>
            <w:tcW w:w="7664" w:type="dxa"/>
          </w:tcPr>
          <w:p w14:paraId="43611E1B" w14:textId="77777777" w:rsidR="00674B7C" w:rsidRPr="007A5053" w:rsidRDefault="00674B7C" w:rsidP="00504C1F">
            <w:pPr>
              <w:ind w:right="141"/>
              <w:jc w:val="both"/>
              <w:rPr>
                <w:rFonts w:ascii="Open Sans" w:hAnsi="Open Sans"/>
                <w:b/>
                <w:lang w:val="en-GB"/>
              </w:rPr>
            </w:pPr>
            <w:r w:rsidRPr="007A5053">
              <w:rPr>
                <w:rFonts w:ascii="Open Sans" w:hAnsi="Open Sans"/>
                <w:b/>
                <w:lang w:val="en-GB"/>
              </w:rPr>
              <w:t>3: Feasibility</w:t>
            </w:r>
            <w:r w:rsidRPr="007A5053">
              <w:rPr>
                <w:rFonts w:ascii="Open Sans" w:hAnsi="Open Sans"/>
                <w:b/>
                <w:lang w:val="en-GB"/>
              </w:rPr>
              <w:tab/>
            </w:r>
          </w:p>
        </w:tc>
        <w:tc>
          <w:tcPr>
            <w:tcW w:w="1261" w:type="dxa"/>
          </w:tcPr>
          <w:p w14:paraId="7FCCD3A9" w14:textId="77777777" w:rsidR="00674B7C" w:rsidRPr="007A5053" w:rsidRDefault="00674B7C" w:rsidP="00EF6870">
            <w:pPr>
              <w:ind w:right="141"/>
              <w:jc w:val="center"/>
              <w:rPr>
                <w:rFonts w:ascii="Open Sans" w:hAnsi="Open Sans"/>
                <w:b/>
                <w:lang w:val="en-GB"/>
              </w:rPr>
            </w:pPr>
            <w:r w:rsidRPr="007A5053">
              <w:rPr>
                <w:rFonts w:ascii="Open Sans" w:hAnsi="Open Sans"/>
                <w:b/>
                <w:lang w:val="en-GB"/>
              </w:rPr>
              <w:t>25%</w:t>
            </w:r>
          </w:p>
        </w:tc>
      </w:tr>
      <w:tr w:rsidR="00674B7C" w:rsidRPr="0084015C" w14:paraId="28BA8370" w14:textId="77777777" w:rsidTr="00F63710">
        <w:tc>
          <w:tcPr>
            <w:tcW w:w="7664" w:type="dxa"/>
          </w:tcPr>
          <w:p w14:paraId="26424296" w14:textId="13F95937" w:rsidR="00674B7C" w:rsidRPr="00BD5E7E" w:rsidRDefault="00674B7C" w:rsidP="0006593C">
            <w:pPr>
              <w:pStyle w:val="Lijstalinea"/>
              <w:numPr>
                <w:ilvl w:val="0"/>
                <w:numId w:val="47"/>
              </w:numPr>
              <w:ind w:left="321" w:right="141" w:hanging="284"/>
              <w:jc w:val="both"/>
              <w:rPr>
                <w:rFonts w:ascii="Open Sans" w:hAnsi="Open Sans"/>
                <w:lang w:val="en-GB"/>
              </w:rPr>
            </w:pPr>
            <w:r w:rsidRPr="00BD5E7E">
              <w:rPr>
                <w:rFonts w:ascii="Open Sans" w:hAnsi="Open Sans"/>
                <w:lang w:val="en-GB"/>
              </w:rPr>
              <w:t xml:space="preserve">Has the </w:t>
            </w:r>
            <w:r w:rsidR="004A2A22">
              <w:rPr>
                <w:rFonts w:ascii="Open Sans" w:hAnsi="Open Sans"/>
                <w:lang w:val="en-GB"/>
              </w:rPr>
              <w:t xml:space="preserve">applicant or </w:t>
            </w:r>
            <w:r w:rsidRPr="00BD5E7E">
              <w:rPr>
                <w:rFonts w:ascii="Open Sans" w:hAnsi="Open Sans"/>
                <w:lang w:val="en-GB"/>
              </w:rPr>
              <w:t>consortium pr</w:t>
            </w:r>
            <w:r w:rsidR="004A2A22">
              <w:rPr>
                <w:rFonts w:ascii="Open Sans" w:hAnsi="Open Sans"/>
                <w:lang w:val="en-GB"/>
              </w:rPr>
              <w:t>esente</w:t>
            </w:r>
            <w:r w:rsidRPr="00BD5E7E">
              <w:rPr>
                <w:rFonts w:ascii="Open Sans" w:hAnsi="Open Sans"/>
                <w:lang w:val="en-GB"/>
              </w:rPr>
              <w:t>d a realistic project that can be executed within the financial limits and time plan?</w:t>
            </w:r>
          </w:p>
          <w:p w14:paraId="57014B7C" w14:textId="77777777" w:rsidR="00674B7C" w:rsidRPr="00BD5E7E" w:rsidRDefault="00674B7C" w:rsidP="0006593C">
            <w:pPr>
              <w:pStyle w:val="Lijstalinea"/>
              <w:numPr>
                <w:ilvl w:val="0"/>
                <w:numId w:val="47"/>
              </w:numPr>
              <w:ind w:left="321" w:right="141" w:hanging="284"/>
              <w:jc w:val="both"/>
              <w:rPr>
                <w:rFonts w:ascii="Open Sans" w:hAnsi="Open Sans"/>
                <w:lang w:val="en-GB"/>
              </w:rPr>
            </w:pPr>
            <w:r w:rsidRPr="00BD5E7E">
              <w:rPr>
                <w:rFonts w:ascii="Open Sans" w:hAnsi="Open Sans"/>
                <w:lang w:val="en-GB"/>
              </w:rPr>
              <w:t>Is the work plan in relation to the budget coherent and realistic?</w:t>
            </w:r>
          </w:p>
          <w:p w14:paraId="67B9A977" w14:textId="77777777" w:rsidR="00674B7C" w:rsidRPr="00BD5E7E" w:rsidRDefault="00674B7C" w:rsidP="0006593C">
            <w:pPr>
              <w:pStyle w:val="Lijstalinea"/>
              <w:numPr>
                <w:ilvl w:val="0"/>
                <w:numId w:val="47"/>
              </w:numPr>
              <w:ind w:left="321" w:right="141" w:hanging="284"/>
              <w:jc w:val="both"/>
              <w:rPr>
                <w:rFonts w:ascii="Open Sans" w:hAnsi="Open Sans"/>
                <w:lang w:val="en-GB"/>
              </w:rPr>
            </w:pPr>
            <w:r w:rsidRPr="00BD5E7E">
              <w:rPr>
                <w:rFonts w:ascii="Open Sans" w:hAnsi="Open Sans"/>
                <w:lang w:val="en-GB"/>
              </w:rPr>
              <w:t>Are the project management arrangements clear, realistic and appropriate?</w:t>
            </w:r>
          </w:p>
          <w:p w14:paraId="58A716C4" w14:textId="2963D577" w:rsidR="00674B7C" w:rsidRPr="00BD5E7E" w:rsidRDefault="00674B7C" w:rsidP="0006593C">
            <w:pPr>
              <w:pStyle w:val="Lijstalinea"/>
              <w:numPr>
                <w:ilvl w:val="0"/>
                <w:numId w:val="47"/>
              </w:numPr>
              <w:ind w:left="321" w:right="141" w:hanging="284"/>
              <w:jc w:val="both"/>
              <w:rPr>
                <w:rFonts w:ascii="Open Sans" w:hAnsi="Open Sans"/>
                <w:lang w:val="en-GB"/>
              </w:rPr>
            </w:pPr>
            <w:r w:rsidRPr="00BD5E7E">
              <w:rPr>
                <w:rFonts w:ascii="Open Sans" w:hAnsi="Open Sans"/>
                <w:lang w:val="en-GB"/>
              </w:rPr>
              <w:t xml:space="preserve">Are the project’s communication strategy and activities </w:t>
            </w:r>
            <w:r w:rsidR="004A2A22">
              <w:rPr>
                <w:rFonts w:ascii="Open Sans" w:hAnsi="Open Sans"/>
                <w:lang w:val="en-GB"/>
              </w:rPr>
              <w:t>s</w:t>
            </w:r>
            <w:r w:rsidRPr="00BD5E7E">
              <w:rPr>
                <w:rFonts w:ascii="Open Sans" w:hAnsi="Open Sans"/>
                <w:lang w:val="en-GB"/>
              </w:rPr>
              <w:t>ufficiently elaborated?</w:t>
            </w:r>
          </w:p>
          <w:p w14:paraId="1D21438F" w14:textId="77777777" w:rsidR="00674B7C" w:rsidRPr="00BD5E7E" w:rsidRDefault="00674B7C" w:rsidP="0006593C">
            <w:pPr>
              <w:pStyle w:val="Lijstalinea"/>
              <w:numPr>
                <w:ilvl w:val="0"/>
                <w:numId w:val="47"/>
              </w:numPr>
              <w:ind w:left="321" w:right="141" w:hanging="284"/>
              <w:jc w:val="both"/>
              <w:rPr>
                <w:rFonts w:ascii="Open Sans" w:hAnsi="Open Sans"/>
                <w:lang w:val="en-GB"/>
              </w:rPr>
            </w:pPr>
            <w:r w:rsidRPr="00BD5E7E">
              <w:rPr>
                <w:rFonts w:ascii="Open Sans" w:hAnsi="Open Sans"/>
                <w:lang w:val="en-GB"/>
              </w:rPr>
              <w:t>Are the envisaged project outputs and results (translated into indicators) measurable, realistic and achievable?</w:t>
            </w:r>
          </w:p>
          <w:p w14:paraId="20297D13" w14:textId="4B1D08F9" w:rsidR="00674B7C" w:rsidRPr="00BD5E7E" w:rsidRDefault="00674B7C" w:rsidP="0006593C">
            <w:pPr>
              <w:pStyle w:val="Lijstalinea"/>
              <w:numPr>
                <w:ilvl w:val="0"/>
                <w:numId w:val="47"/>
              </w:numPr>
              <w:ind w:left="321" w:right="141" w:hanging="284"/>
              <w:jc w:val="both"/>
              <w:rPr>
                <w:rFonts w:ascii="Open Sans" w:hAnsi="Open Sans"/>
                <w:lang w:val="en-GB"/>
              </w:rPr>
            </w:pPr>
            <w:r w:rsidRPr="00BD5E7E">
              <w:rPr>
                <w:rFonts w:ascii="Open Sans" w:hAnsi="Open Sans"/>
                <w:lang w:val="en-GB"/>
              </w:rPr>
              <w:t xml:space="preserve">Is the project in line with the EU horizontal principles (sustainable development, equal opportunities and non-discrimination, </w:t>
            </w:r>
            <w:r w:rsidR="004A2A22">
              <w:rPr>
                <w:rFonts w:ascii="Open Sans" w:hAnsi="Open Sans"/>
                <w:lang w:val="en-GB"/>
              </w:rPr>
              <w:t xml:space="preserve">gender </w:t>
            </w:r>
            <w:r w:rsidRPr="00BD5E7E">
              <w:rPr>
                <w:rFonts w:ascii="Open Sans" w:hAnsi="Open Sans"/>
                <w:lang w:val="en-GB"/>
              </w:rPr>
              <w:t>equality, climate and biodiversity)?</w:t>
            </w:r>
          </w:p>
          <w:p w14:paraId="72AFF740" w14:textId="77777777" w:rsidR="00674B7C" w:rsidRPr="00BD5E7E" w:rsidRDefault="00674B7C" w:rsidP="0006593C">
            <w:pPr>
              <w:pStyle w:val="Lijstalinea"/>
              <w:numPr>
                <w:ilvl w:val="0"/>
                <w:numId w:val="47"/>
              </w:numPr>
              <w:ind w:left="321" w:right="141" w:hanging="284"/>
              <w:jc w:val="both"/>
              <w:rPr>
                <w:rFonts w:ascii="Open Sans" w:hAnsi="Open Sans"/>
                <w:lang w:val="en-GB"/>
              </w:rPr>
            </w:pPr>
            <w:r w:rsidRPr="00BD5E7E">
              <w:rPr>
                <w:rFonts w:ascii="Open Sans" w:hAnsi="Open Sans"/>
                <w:lang w:val="en-GB"/>
              </w:rPr>
              <w:t xml:space="preserve">Have the long term plans (ownership, durability, transferability) been sufficiently clear described? </w:t>
            </w:r>
          </w:p>
          <w:p w14:paraId="63AD38AD" w14:textId="77777777" w:rsidR="00674B7C" w:rsidRPr="00BD5E7E" w:rsidRDefault="00674B7C" w:rsidP="0006593C">
            <w:pPr>
              <w:pStyle w:val="Lijstalinea"/>
              <w:numPr>
                <w:ilvl w:val="0"/>
                <w:numId w:val="47"/>
              </w:numPr>
              <w:ind w:left="321" w:right="141" w:hanging="284"/>
              <w:jc w:val="both"/>
              <w:rPr>
                <w:rFonts w:ascii="Open Sans" w:hAnsi="Open Sans"/>
                <w:lang w:val="en-GB"/>
              </w:rPr>
            </w:pPr>
            <w:r w:rsidRPr="00BD5E7E">
              <w:rPr>
                <w:rFonts w:ascii="Open Sans" w:hAnsi="Open Sans"/>
                <w:lang w:val="en-GB"/>
              </w:rPr>
              <w:t>For projects with investments: how risky is the project? Is a risk management strategy in place and has the partnership identified the main risks and relevant mitigation measures?</w:t>
            </w:r>
          </w:p>
        </w:tc>
        <w:tc>
          <w:tcPr>
            <w:tcW w:w="1261" w:type="dxa"/>
          </w:tcPr>
          <w:p w14:paraId="07642A61" w14:textId="77777777" w:rsidR="00674B7C" w:rsidRPr="00BD5E7E" w:rsidRDefault="00674B7C" w:rsidP="00EF6870">
            <w:pPr>
              <w:ind w:right="141"/>
              <w:jc w:val="center"/>
              <w:rPr>
                <w:rFonts w:ascii="Open Sans" w:hAnsi="Open Sans"/>
                <w:lang w:val="en-GB"/>
              </w:rPr>
            </w:pPr>
          </w:p>
        </w:tc>
      </w:tr>
      <w:tr w:rsidR="00674B7C" w:rsidRPr="00BD5E7E" w14:paraId="296D69F3" w14:textId="77777777" w:rsidTr="00F63710">
        <w:tc>
          <w:tcPr>
            <w:tcW w:w="7664" w:type="dxa"/>
          </w:tcPr>
          <w:p w14:paraId="16511C02" w14:textId="77777777" w:rsidR="00674B7C" w:rsidRPr="007A5053" w:rsidRDefault="00674B7C" w:rsidP="00504C1F">
            <w:pPr>
              <w:ind w:right="141"/>
              <w:jc w:val="both"/>
              <w:rPr>
                <w:rFonts w:ascii="Open Sans" w:hAnsi="Open Sans"/>
                <w:b/>
                <w:lang w:val="en-GB"/>
              </w:rPr>
            </w:pPr>
            <w:r w:rsidRPr="007A5053">
              <w:rPr>
                <w:rFonts w:ascii="Open Sans" w:hAnsi="Open Sans"/>
                <w:b/>
                <w:lang w:val="en-GB"/>
              </w:rPr>
              <w:t>4: Budget &amp; value for money</w:t>
            </w:r>
            <w:r w:rsidRPr="007A5053">
              <w:rPr>
                <w:rFonts w:ascii="Open Sans" w:hAnsi="Open Sans"/>
                <w:b/>
                <w:lang w:val="en-GB"/>
              </w:rPr>
              <w:tab/>
            </w:r>
          </w:p>
        </w:tc>
        <w:tc>
          <w:tcPr>
            <w:tcW w:w="1261" w:type="dxa"/>
          </w:tcPr>
          <w:p w14:paraId="40AC34AB" w14:textId="77777777" w:rsidR="00674B7C" w:rsidRPr="007A5053" w:rsidRDefault="00674B7C" w:rsidP="00EF6870">
            <w:pPr>
              <w:ind w:right="141"/>
              <w:jc w:val="center"/>
              <w:rPr>
                <w:rFonts w:ascii="Open Sans" w:hAnsi="Open Sans"/>
                <w:b/>
                <w:lang w:val="en-GB"/>
              </w:rPr>
            </w:pPr>
            <w:r w:rsidRPr="007A5053">
              <w:rPr>
                <w:rFonts w:ascii="Open Sans" w:hAnsi="Open Sans"/>
                <w:b/>
                <w:lang w:val="en-GB"/>
              </w:rPr>
              <w:t>25%</w:t>
            </w:r>
          </w:p>
        </w:tc>
      </w:tr>
      <w:tr w:rsidR="00674B7C" w:rsidRPr="0084015C" w14:paraId="71B00BC9" w14:textId="77777777" w:rsidTr="00F63710">
        <w:tc>
          <w:tcPr>
            <w:tcW w:w="7664" w:type="dxa"/>
          </w:tcPr>
          <w:p w14:paraId="65866358" w14:textId="6C78A79E" w:rsidR="00674B7C" w:rsidRPr="00BD5E7E" w:rsidRDefault="00674B7C" w:rsidP="0006593C">
            <w:pPr>
              <w:pStyle w:val="Lijstalinea"/>
              <w:numPr>
                <w:ilvl w:val="0"/>
                <w:numId w:val="48"/>
              </w:numPr>
              <w:ind w:left="321" w:right="141" w:hanging="321"/>
              <w:jc w:val="both"/>
              <w:rPr>
                <w:rFonts w:ascii="Open Sans" w:hAnsi="Open Sans"/>
                <w:lang w:val="en-GB"/>
              </w:rPr>
            </w:pPr>
            <w:r w:rsidRPr="00BD5E7E">
              <w:rPr>
                <w:rFonts w:ascii="Open Sans" w:hAnsi="Open Sans"/>
                <w:lang w:val="en-GB"/>
              </w:rPr>
              <w:t xml:space="preserve">Is the budget sufficiently attributed to activities specifically </w:t>
            </w:r>
            <w:r w:rsidR="004A2A22">
              <w:rPr>
                <w:rFonts w:ascii="Open Sans" w:hAnsi="Open Sans"/>
                <w:lang w:val="en-GB"/>
              </w:rPr>
              <w:t>aimed</w:t>
            </w:r>
            <w:r w:rsidRPr="00BD5E7E">
              <w:rPr>
                <w:rFonts w:ascii="Open Sans" w:hAnsi="Open Sans"/>
                <w:lang w:val="en-GB"/>
              </w:rPr>
              <w:t xml:space="preserve"> </w:t>
            </w:r>
            <w:r w:rsidR="004A2A22">
              <w:rPr>
                <w:rFonts w:ascii="Open Sans" w:hAnsi="Open Sans"/>
                <w:lang w:val="en-GB"/>
              </w:rPr>
              <w:t>at</w:t>
            </w:r>
            <w:r w:rsidRPr="00BD5E7E">
              <w:rPr>
                <w:rFonts w:ascii="Open Sans" w:hAnsi="Open Sans"/>
                <w:lang w:val="en-GB"/>
              </w:rPr>
              <w:t xml:space="preserve"> cross-border cooperation?</w:t>
            </w:r>
          </w:p>
          <w:p w14:paraId="6F9E1F87" w14:textId="77777777" w:rsidR="00674B7C" w:rsidRPr="00BD5E7E" w:rsidRDefault="00674B7C" w:rsidP="0006593C">
            <w:pPr>
              <w:pStyle w:val="Lijstalinea"/>
              <w:numPr>
                <w:ilvl w:val="0"/>
                <w:numId w:val="48"/>
              </w:numPr>
              <w:ind w:left="321" w:right="141" w:hanging="321"/>
              <w:jc w:val="both"/>
              <w:rPr>
                <w:rFonts w:ascii="Open Sans" w:hAnsi="Open Sans"/>
                <w:lang w:val="en-GB"/>
              </w:rPr>
            </w:pPr>
            <w:r w:rsidRPr="00BD5E7E">
              <w:rPr>
                <w:rFonts w:ascii="Open Sans" w:hAnsi="Open Sans"/>
                <w:lang w:val="en-GB"/>
              </w:rPr>
              <w:t>Is the overall budget reasonable compared with the planned activities / deliverables / outputs and the project duration?</w:t>
            </w:r>
          </w:p>
          <w:p w14:paraId="202C61DA" w14:textId="77777777" w:rsidR="00674B7C" w:rsidRPr="00BD5E7E" w:rsidRDefault="00674B7C" w:rsidP="0006593C">
            <w:pPr>
              <w:pStyle w:val="Lijstalinea"/>
              <w:numPr>
                <w:ilvl w:val="0"/>
                <w:numId w:val="48"/>
              </w:numPr>
              <w:ind w:left="321" w:right="141" w:hanging="321"/>
              <w:jc w:val="both"/>
              <w:rPr>
                <w:rFonts w:ascii="Open Sans" w:hAnsi="Open Sans"/>
                <w:lang w:val="en-GB"/>
              </w:rPr>
            </w:pPr>
            <w:r w:rsidRPr="00BD5E7E">
              <w:rPr>
                <w:rFonts w:ascii="Open Sans" w:hAnsi="Open Sans"/>
                <w:lang w:val="en-GB"/>
              </w:rPr>
              <w:t>Does the budget breakdown include sufficient detail?</w:t>
            </w:r>
          </w:p>
          <w:p w14:paraId="61B29992" w14:textId="77777777" w:rsidR="00674B7C" w:rsidRPr="00BD5E7E" w:rsidRDefault="00674B7C" w:rsidP="0006593C">
            <w:pPr>
              <w:pStyle w:val="Lijstalinea"/>
              <w:numPr>
                <w:ilvl w:val="0"/>
                <w:numId w:val="48"/>
              </w:numPr>
              <w:ind w:left="321" w:right="141" w:hanging="321"/>
              <w:jc w:val="both"/>
              <w:rPr>
                <w:rFonts w:ascii="Open Sans" w:hAnsi="Open Sans"/>
                <w:lang w:val="en-GB"/>
              </w:rPr>
            </w:pPr>
            <w:r w:rsidRPr="00BD5E7E">
              <w:rPr>
                <w:rFonts w:ascii="Open Sans" w:hAnsi="Open Sans"/>
                <w:lang w:val="en-GB"/>
              </w:rPr>
              <w:t>Are the budgeted costs in line with the Cost Catalogue?</w:t>
            </w:r>
          </w:p>
          <w:p w14:paraId="1BBA6AC8" w14:textId="77777777" w:rsidR="00674B7C" w:rsidRPr="00BD5E7E" w:rsidRDefault="00674B7C" w:rsidP="0006593C">
            <w:pPr>
              <w:pStyle w:val="Lijstalinea"/>
              <w:numPr>
                <w:ilvl w:val="0"/>
                <w:numId w:val="48"/>
              </w:numPr>
              <w:ind w:left="321" w:right="141" w:hanging="321"/>
              <w:jc w:val="both"/>
              <w:rPr>
                <w:rFonts w:ascii="Open Sans" w:hAnsi="Open Sans"/>
                <w:lang w:val="en-GB"/>
              </w:rPr>
            </w:pPr>
            <w:r w:rsidRPr="00BD5E7E">
              <w:rPr>
                <w:rFonts w:ascii="Open Sans" w:hAnsi="Open Sans"/>
                <w:lang w:val="en-GB"/>
              </w:rPr>
              <w:t>Based on the requested budget, does the project contribute proportionately to the achievement of the output and result indicators (value for money)?</w:t>
            </w:r>
          </w:p>
          <w:p w14:paraId="599F2DFB" w14:textId="77777777" w:rsidR="00674B7C" w:rsidRPr="00BD5E7E" w:rsidRDefault="00674B7C" w:rsidP="0006593C">
            <w:pPr>
              <w:pStyle w:val="Lijstalinea"/>
              <w:numPr>
                <w:ilvl w:val="0"/>
                <w:numId w:val="48"/>
              </w:numPr>
              <w:ind w:left="321" w:right="141" w:hanging="321"/>
              <w:jc w:val="both"/>
              <w:rPr>
                <w:rFonts w:ascii="Open Sans" w:hAnsi="Open Sans"/>
                <w:lang w:val="en-GB"/>
              </w:rPr>
            </w:pPr>
            <w:r w:rsidRPr="00BD5E7E">
              <w:rPr>
                <w:rFonts w:ascii="Open Sans" w:hAnsi="Open Sans"/>
                <w:lang w:val="en-GB"/>
              </w:rPr>
              <w:t>Do the partners involved have enough budget available to do the things they propose and to maintain the results?</w:t>
            </w:r>
          </w:p>
        </w:tc>
        <w:tc>
          <w:tcPr>
            <w:tcW w:w="1261" w:type="dxa"/>
          </w:tcPr>
          <w:p w14:paraId="4AB3E048" w14:textId="77777777" w:rsidR="00674B7C" w:rsidRPr="00BD5E7E" w:rsidRDefault="00674B7C" w:rsidP="00504C1F">
            <w:pPr>
              <w:ind w:right="141"/>
              <w:jc w:val="both"/>
              <w:rPr>
                <w:rFonts w:ascii="Open Sans" w:hAnsi="Open Sans"/>
                <w:lang w:val="en-GB"/>
              </w:rPr>
            </w:pPr>
          </w:p>
        </w:tc>
      </w:tr>
    </w:tbl>
    <w:p w14:paraId="09C111DD" w14:textId="77777777" w:rsidR="00674B7C" w:rsidRPr="00BD5E7E" w:rsidRDefault="00674B7C" w:rsidP="00504C1F">
      <w:pPr>
        <w:ind w:right="141"/>
        <w:jc w:val="both"/>
        <w:rPr>
          <w:rFonts w:ascii="Open Sans" w:hAnsi="Open Sans"/>
          <w:lang w:val="en-GB"/>
        </w:rPr>
      </w:pPr>
    </w:p>
    <w:p w14:paraId="65B0C41C" w14:textId="77777777" w:rsidR="009D39B5" w:rsidRDefault="009D39B5">
      <w:pPr>
        <w:spacing w:line="240" w:lineRule="auto"/>
        <w:rPr>
          <w:rFonts w:ascii="Open Sans" w:eastAsia="SimSun" w:hAnsi="Open Sans" w:cs="Arial"/>
          <w:b/>
          <w:color w:val="003399"/>
          <w:sz w:val="22"/>
          <w:lang w:val="en-GB" w:eastAsia="nl-NL"/>
        </w:rPr>
      </w:pPr>
      <w:r w:rsidRPr="0084015C">
        <w:rPr>
          <w:rFonts w:ascii="Open Sans" w:hAnsi="Open Sans"/>
          <w:bCs/>
          <w:color w:val="003399"/>
          <w:lang w:val="en-US"/>
        </w:rPr>
        <w:br w:type="page"/>
      </w:r>
    </w:p>
    <w:p w14:paraId="37E77D0A" w14:textId="14770D11" w:rsidR="00674B7C" w:rsidRPr="00BD5E7E" w:rsidRDefault="00674B7C" w:rsidP="00504C1F">
      <w:pPr>
        <w:pStyle w:val="OPArtikelTitel"/>
        <w:spacing w:before="0"/>
        <w:ind w:right="141"/>
        <w:jc w:val="both"/>
        <w:rPr>
          <w:rFonts w:ascii="Open Sans" w:hAnsi="Open Sans"/>
          <w:bCs w:val="0"/>
          <w:color w:val="003399"/>
        </w:rPr>
      </w:pPr>
      <w:r w:rsidRPr="00BD5E7E">
        <w:rPr>
          <w:rFonts w:ascii="Open Sans" w:hAnsi="Open Sans"/>
          <w:bCs w:val="0"/>
          <w:color w:val="003399"/>
        </w:rPr>
        <w:lastRenderedPageBreak/>
        <w:t>1</w:t>
      </w:r>
      <w:r w:rsidR="004A2A22">
        <w:rPr>
          <w:rFonts w:ascii="Open Sans" w:hAnsi="Open Sans"/>
          <w:bCs w:val="0"/>
          <w:color w:val="003399"/>
        </w:rPr>
        <w:t>4</w:t>
      </w:r>
      <w:r w:rsidRPr="00BD5E7E">
        <w:rPr>
          <w:rFonts w:ascii="Open Sans" w:hAnsi="Open Sans"/>
          <w:bCs w:val="0"/>
          <w:color w:val="003399"/>
        </w:rPr>
        <w:t>.3</w:t>
      </w:r>
      <w:r w:rsidRPr="00BD5E7E">
        <w:rPr>
          <w:rFonts w:ascii="Open Sans" w:hAnsi="Open Sans"/>
          <w:bCs w:val="0"/>
          <w:color w:val="003399"/>
        </w:rPr>
        <w:tab/>
        <w:t>Quality assessment on the application</w:t>
      </w:r>
    </w:p>
    <w:p w14:paraId="46B4BAC1" w14:textId="77777777" w:rsidR="00674B7C" w:rsidRPr="00972C7C" w:rsidRDefault="00674B7C" w:rsidP="00504C1F">
      <w:pPr>
        <w:ind w:right="141"/>
        <w:jc w:val="both"/>
        <w:rPr>
          <w:rFonts w:ascii="Open Sans" w:hAnsi="Open Sans"/>
          <w:lang w:val="en-GB"/>
        </w:rPr>
      </w:pPr>
    </w:p>
    <w:p w14:paraId="1E6D5AF4" w14:textId="77777777" w:rsidR="00674B7C" w:rsidRPr="00BD5E7E" w:rsidRDefault="00674B7C" w:rsidP="00504C1F">
      <w:pPr>
        <w:ind w:right="141"/>
        <w:jc w:val="both"/>
        <w:rPr>
          <w:rFonts w:ascii="Open Sans" w:hAnsi="Open Sans"/>
          <w:lang w:val="en-GB"/>
        </w:rPr>
      </w:pPr>
      <w:r w:rsidRPr="00BD5E7E">
        <w:rPr>
          <w:rFonts w:ascii="Open Sans" w:hAnsi="Open Sans"/>
          <w:lang w:val="en-GB"/>
        </w:rPr>
        <w:t>The degree to which applications meet each selection criterion, including the sub-aspects included, will be evaluated based on the score table below:</w:t>
      </w:r>
    </w:p>
    <w:p w14:paraId="6446F823" w14:textId="77777777" w:rsidR="00674B7C" w:rsidRPr="00BD5E7E" w:rsidRDefault="00674B7C" w:rsidP="00504C1F">
      <w:pPr>
        <w:ind w:right="141"/>
        <w:jc w:val="both"/>
        <w:rPr>
          <w:rFonts w:ascii="Open Sans" w:hAnsi="Open Sans"/>
          <w:lang w:val="en-GB"/>
        </w:rPr>
      </w:pPr>
    </w:p>
    <w:tbl>
      <w:tblPr>
        <w:tblStyle w:val="Tabelraster"/>
        <w:tblW w:w="0" w:type="auto"/>
        <w:tblLook w:val="04A0" w:firstRow="1" w:lastRow="0" w:firstColumn="1" w:lastColumn="0" w:noHBand="0" w:noVBand="1"/>
      </w:tblPr>
      <w:tblGrid>
        <w:gridCol w:w="2405"/>
        <w:gridCol w:w="1843"/>
      </w:tblGrid>
      <w:tr w:rsidR="00674B7C" w:rsidRPr="00BD5E7E" w14:paraId="579DEFA9" w14:textId="77777777" w:rsidTr="00F63710">
        <w:tc>
          <w:tcPr>
            <w:tcW w:w="2405" w:type="dxa"/>
          </w:tcPr>
          <w:p w14:paraId="11AA4B15" w14:textId="77777777" w:rsidR="00674B7C" w:rsidRPr="002D6384" w:rsidRDefault="00674B7C" w:rsidP="00504C1F">
            <w:pPr>
              <w:ind w:right="141"/>
              <w:jc w:val="both"/>
              <w:rPr>
                <w:rFonts w:ascii="Open Sans" w:hAnsi="Open Sans"/>
                <w:b/>
                <w:bCs/>
                <w:lang w:val="en-GB"/>
              </w:rPr>
            </w:pPr>
            <w:r w:rsidRPr="002D6384">
              <w:rPr>
                <w:rFonts w:ascii="Open Sans" w:hAnsi="Open Sans"/>
                <w:b/>
                <w:bCs/>
                <w:lang w:val="en-GB"/>
              </w:rPr>
              <w:t>Quality assessment</w:t>
            </w:r>
          </w:p>
        </w:tc>
        <w:tc>
          <w:tcPr>
            <w:tcW w:w="1843" w:type="dxa"/>
          </w:tcPr>
          <w:p w14:paraId="4D0F1B7A" w14:textId="77777777" w:rsidR="00674B7C" w:rsidRPr="002D6384" w:rsidRDefault="00674B7C" w:rsidP="00504C1F">
            <w:pPr>
              <w:ind w:right="141"/>
              <w:jc w:val="both"/>
              <w:rPr>
                <w:rFonts w:ascii="Open Sans" w:hAnsi="Open Sans"/>
                <w:b/>
                <w:bCs/>
                <w:lang w:val="en-GB"/>
              </w:rPr>
            </w:pPr>
            <w:r w:rsidRPr="002D6384">
              <w:rPr>
                <w:rFonts w:ascii="Open Sans" w:hAnsi="Open Sans"/>
                <w:b/>
                <w:bCs/>
                <w:lang w:val="en-GB"/>
              </w:rPr>
              <w:t>Score</w:t>
            </w:r>
          </w:p>
        </w:tc>
      </w:tr>
      <w:tr w:rsidR="00674B7C" w:rsidRPr="00BD5E7E" w14:paraId="5F7FB558" w14:textId="77777777" w:rsidTr="00F63710">
        <w:tc>
          <w:tcPr>
            <w:tcW w:w="2405" w:type="dxa"/>
          </w:tcPr>
          <w:p w14:paraId="61000627" w14:textId="77777777" w:rsidR="00674B7C" w:rsidRPr="00BD5E7E" w:rsidRDefault="00674B7C" w:rsidP="00504C1F">
            <w:pPr>
              <w:ind w:right="141"/>
              <w:jc w:val="both"/>
              <w:rPr>
                <w:rFonts w:ascii="Open Sans" w:hAnsi="Open Sans"/>
                <w:lang w:val="en-GB"/>
              </w:rPr>
            </w:pPr>
            <w:r w:rsidRPr="00BD5E7E">
              <w:rPr>
                <w:rFonts w:ascii="Open Sans" w:hAnsi="Open Sans"/>
                <w:lang w:val="en-GB"/>
              </w:rPr>
              <w:t>Outstanding</w:t>
            </w:r>
          </w:p>
        </w:tc>
        <w:tc>
          <w:tcPr>
            <w:tcW w:w="1843" w:type="dxa"/>
          </w:tcPr>
          <w:p w14:paraId="58F8E540" w14:textId="77777777" w:rsidR="00674B7C" w:rsidRPr="00BD5E7E" w:rsidRDefault="00674B7C" w:rsidP="008A5DE9">
            <w:pPr>
              <w:ind w:right="141"/>
              <w:jc w:val="center"/>
              <w:rPr>
                <w:rFonts w:ascii="Open Sans" w:hAnsi="Open Sans"/>
                <w:lang w:val="en-GB"/>
              </w:rPr>
            </w:pPr>
            <w:r w:rsidRPr="00BD5E7E">
              <w:rPr>
                <w:rFonts w:ascii="Open Sans" w:hAnsi="Open Sans"/>
                <w:lang w:val="en-GB"/>
              </w:rPr>
              <w:t>5</w:t>
            </w:r>
          </w:p>
        </w:tc>
      </w:tr>
      <w:tr w:rsidR="00674B7C" w:rsidRPr="00BD5E7E" w14:paraId="66DEE229" w14:textId="77777777" w:rsidTr="00F63710">
        <w:tc>
          <w:tcPr>
            <w:tcW w:w="2405" w:type="dxa"/>
          </w:tcPr>
          <w:p w14:paraId="415CDCCA" w14:textId="77777777" w:rsidR="00674B7C" w:rsidRPr="00BD5E7E" w:rsidRDefault="00674B7C" w:rsidP="00504C1F">
            <w:pPr>
              <w:ind w:right="141"/>
              <w:jc w:val="both"/>
              <w:rPr>
                <w:rFonts w:ascii="Open Sans" w:hAnsi="Open Sans"/>
                <w:lang w:val="en-GB"/>
              </w:rPr>
            </w:pPr>
            <w:r w:rsidRPr="00BD5E7E">
              <w:rPr>
                <w:rFonts w:ascii="Open Sans" w:hAnsi="Open Sans"/>
                <w:lang w:val="en-GB"/>
              </w:rPr>
              <w:t>Good</w:t>
            </w:r>
          </w:p>
        </w:tc>
        <w:tc>
          <w:tcPr>
            <w:tcW w:w="1843" w:type="dxa"/>
          </w:tcPr>
          <w:p w14:paraId="228F19D6" w14:textId="77777777" w:rsidR="00674B7C" w:rsidRPr="00BD5E7E" w:rsidRDefault="00674B7C" w:rsidP="008A5DE9">
            <w:pPr>
              <w:ind w:right="141"/>
              <w:jc w:val="center"/>
              <w:rPr>
                <w:rFonts w:ascii="Open Sans" w:hAnsi="Open Sans"/>
                <w:lang w:val="en-GB"/>
              </w:rPr>
            </w:pPr>
            <w:r w:rsidRPr="00BD5E7E">
              <w:rPr>
                <w:rFonts w:ascii="Open Sans" w:hAnsi="Open Sans"/>
                <w:lang w:val="en-GB"/>
              </w:rPr>
              <w:t>4</w:t>
            </w:r>
          </w:p>
        </w:tc>
      </w:tr>
      <w:tr w:rsidR="00674B7C" w:rsidRPr="00BD5E7E" w14:paraId="4CC47430" w14:textId="77777777" w:rsidTr="00F63710">
        <w:tc>
          <w:tcPr>
            <w:tcW w:w="2405" w:type="dxa"/>
          </w:tcPr>
          <w:p w14:paraId="0F971A4F" w14:textId="77777777" w:rsidR="00674B7C" w:rsidRPr="00BD5E7E" w:rsidRDefault="00674B7C" w:rsidP="00504C1F">
            <w:pPr>
              <w:ind w:right="141"/>
              <w:jc w:val="both"/>
              <w:rPr>
                <w:rFonts w:ascii="Open Sans" w:hAnsi="Open Sans"/>
                <w:lang w:val="en-GB"/>
              </w:rPr>
            </w:pPr>
            <w:r w:rsidRPr="00BD5E7E">
              <w:rPr>
                <w:rFonts w:ascii="Open Sans" w:hAnsi="Open Sans"/>
                <w:lang w:val="en-GB"/>
              </w:rPr>
              <w:t>Adequate</w:t>
            </w:r>
          </w:p>
        </w:tc>
        <w:tc>
          <w:tcPr>
            <w:tcW w:w="1843" w:type="dxa"/>
          </w:tcPr>
          <w:p w14:paraId="32D91341" w14:textId="77777777" w:rsidR="00674B7C" w:rsidRPr="00BD5E7E" w:rsidRDefault="00674B7C" w:rsidP="008A5DE9">
            <w:pPr>
              <w:ind w:right="141"/>
              <w:jc w:val="center"/>
              <w:rPr>
                <w:rFonts w:ascii="Open Sans" w:hAnsi="Open Sans"/>
                <w:lang w:val="en-GB"/>
              </w:rPr>
            </w:pPr>
            <w:r w:rsidRPr="00BD5E7E">
              <w:rPr>
                <w:rFonts w:ascii="Open Sans" w:hAnsi="Open Sans"/>
                <w:lang w:val="en-GB"/>
              </w:rPr>
              <w:t>3</w:t>
            </w:r>
          </w:p>
        </w:tc>
      </w:tr>
      <w:tr w:rsidR="00674B7C" w:rsidRPr="00BD5E7E" w14:paraId="3E936816" w14:textId="77777777" w:rsidTr="00F63710">
        <w:tc>
          <w:tcPr>
            <w:tcW w:w="2405" w:type="dxa"/>
          </w:tcPr>
          <w:p w14:paraId="27AA2B88" w14:textId="77777777" w:rsidR="00674B7C" w:rsidRPr="00BD5E7E" w:rsidRDefault="00674B7C" w:rsidP="00504C1F">
            <w:pPr>
              <w:ind w:right="141"/>
              <w:jc w:val="both"/>
              <w:rPr>
                <w:rFonts w:ascii="Open Sans" w:hAnsi="Open Sans"/>
                <w:lang w:val="en-GB"/>
              </w:rPr>
            </w:pPr>
            <w:r w:rsidRPr="00BD5E7E">
              <w:rPr>
                <w:rFonts w:ascii="Open Sans" w:hAnsi="Open Sans"/>
                <w:lang w:val="en-GB"/>
              </w:rPr>
              <w:t>Weak</w:t>
            </w:r>
          </w:p>
        </w:tc>
        <w:tc>
          <w:tcPr>
            <w:tcW w:w="1843" w:type="dxa"/>
          </w:tcPr>
          <w:p w14:paraId="4654CEEE" w14:textId="77777777" w:rsidR="00674B7C" w:rsidRPr="00BD5E7E" w:rsidRDefault="00674B7C" w:rsidP="008A5DE9">
            <w:pPr>
              <w:ind w:right="141"/>
              <w:jc w:val="center"/>
              <w:rPr>
                <w:rFonts w:ascii="Open Sans" w:hAnsi="Open Sans"/>
                <w:lang w:val="en-GB"/>
              </w:rPr>
            </w:pPr>
            <w:r w:rsidRPr="00BD5E7E">
              <w:rPr>
                <w:rFonts w:ascii="Open Sans" w:hAnsi="Open Sans"/>
                <w:lang w:val="en-GB"/>
              </w:rPr>
              <w:t>2</w:t>
            </w:r>
          </w:p>
        </w:tc>
      </w:tr>
      <w:tr w:rsidR="00674B7C" w:rsidRPr="00BD5E7E" w14:paraId="15EACC6A" w14:textId="77777777" w:rsidTr="00F63710">
        <w:tc>
          <w:tcPr>
            <w:tcW w:w="2405" w:type="dxa"/>
          </w:tcPr>
          <w:p w14:paraId="380CF5D9" w14:textId="77777777" w:rsidR="00674B7C" w:rsidRPr="00BD5E7E" w:rsidRDefault="00674B7C" w:rsidP="00504C1F">
            <w:pPr>
              <w:ind w:right="141"/>
              <w:jc w:val="both"/>
              <w:rPr>
                <w:rFonts w:ascii="Open Sans" w:hAnsi="Open Sans"/>
                <w:lang w:val="en-GB"/>
              </w:rPr>
            </w:pPr>
            <w:r w:rsidRPr="00BD5E7E">
              <w:rPr>
                <w:rFonts w:ascii="Open Sans" w:hAnsi="Open Sans"/>
                <w:lang w:val="en-GB"/>
              </w:rPr>
              <w:t>Insufficient</w:t>
            </w:r>
          </w:p>
        </w:tc>
        <w:tc>
          <w:tcPr>
            <w:tcW w:w="1843" w:type="dxa"/>
          </w:tcPr>
          <w:p w14:paraId="64406836" w14:textId="77777777" w:rsidR="00674B7C" w:rsidRPr="00BD5E7E" w:rsidRDefault="00674B7C" w:rsidP="008A5DE9">
            <w:pPr>
              <w:ind w:right="141"/>
              <w:jc w:val="center"/>
              <w:rPr>
                <w:rFonts w:ascii="Open Sans" w:hAnsi="Open Sans"/>
                <w:lang w:val="en-GB"/>
              </w:rPr>
            </w:pPr>
            <w:r w:rsidRPr="00BD5E7E">
              <w:rPr>
                <w:rFonts w:ascii="Open Sans" w:hAnsi="Open Sans"/>
                <w:lang w:val="en-GB"/>
              </w:rPr>
              <w:t>1</w:t>
            </w:r>
          </w:p>
        </w:tc>
      </w:tr>
    </w:tbl>
    <w:p w14:paraId="6BB0CE74" w14:textId="77777777" w:rsidR="00674B7C" w:rsidRPr="00BD5E7E" w:rsidRDefault="00674B7C" w:rsidP="00504C1F">
      <w:pPr>
        <w:ind w:right="141"/>
        <w:jc w:val="both"/>
        <w:rPr>
          <w:rFonts w:ascii="Open Sans" w:hAnsi="Open Sans"/>
          <w:lang w:val="en-GB"/>
        </w:rPr>
      </w:pPr>
    </w:p>
    <w:p w14:paraId="78ED3112" w14:textId="78267BEA" w:rsidR="00674B7C" w:rsidRPr="00BD5E7E" w:rsidRDefault="00674B7C" w:rsidP="00504C1F">
      <w:pPr>
        <w:ind w:right="141"/>
        <w:jc w:val="both"/>
        <w:rPr>
          <w:rFonts w:ascii="Open Sans" w:hAnsi="Open Sans"/>
          <w:lang w:val="en-GB"/>
        </w:rPr>
      </w:pPr>
      <w:r w:rsidRPr="00BD5E7E">
        <w:rPr>
          <w:rFonts w:ascii="Open Sans" w:hAnsi="Open Sans"/>
          <w:lang w:val="en-GB"/>
        </w:rPr>
        <w:t>The quality assessment goes as follows:</w:t>
      </w:r>
    </w:p>
    <w:p w14:paraId="48C0F10B" w14:textId="77777777" w:rsidR="008A5DE9" w:rsidRDefault="00674B7C" w:rsidP="008A5DE9">
      <w:pPr>
        <w:pStyle w:val="Lijstalinea"/>
        <w:numPr>
          <w:ilvl w:val="0"/>
          <w:numId w:val="49"/>
        </w:numPr>
        <w:ind w:left="426" w:right="141" w:hanging="284"/>
        <w:jc w:val="both"/>
        <w:rPr>
          <w:rFonts w:ascii="Open Sans" w:hAnsi="Open Sans"/>
          <w:lang w:val="en-GB"/>
        </w:rPr>
      </w:pPr>
      <w:r w:rsidRPr="00BD5E7E">
        <w:rPr>
          <w:rFonts w:ascii="Open Sans" w:hAnsi="Open Sans"/>
          <w:lang w:val="en-GB"/>
        </w:rPr>
        <w:t>E</w:t>
      </w:r>
      <w:r w:rsidR="008A5DE9">
        <w:rPr>
          <w:rFonts w:ascii="Open Sans" w:hAnsi="Open Sans"/>
          <w:lang w:val="en-GB"/>
        </w:rPr>
        <w:t xml:space="preserve">ach of the four </w:t>
      </w:r>
      <w:r w:rsidRPr="00BD5E7E">
        <w:rPr>
          <w:rFonts w:ascii="Open Sans" w:hAnsi="Open Sans"/>
          <w:lang w:val="en-GB"/>
        </w:rPr>
        <w:t>selection criteri</w:t>
      </w:r>
      <w:r w:rsidR="008A5DE9">
        <w:rPr>
          <w:rFonts w:ascii="Open Sans" w:hAnsi="Open Sans"/>
          <w:lang w:val="en-GB"/>
        </w:rPr>
        <w:t>a</w:t>
      </w:r>
      <w:r w:rsidRPr="00BD5E7E">
        <w:rPr>
          <w:rFonts w:ascii="Open Sans" w:hAnsi="Open Sans"/>
          <w:lang w:val="en-GB"/>
        </w:rPr>
        <w:t xml:space="preserve"> will be </w:t>
      </w:r>
      <w:r w:rsidR="000F6328">
        <w:rPr>
          <w:rFonts w:ascii="Open Sans" w:hAnsi="Open Sans"/>
          <w:lang w:val="en-GB"/>
        </w:rPr>
        <w:t>a</w:t>
      </w:r>
      <w:r w:rsidRPr="00BD5E7E">
        <w:rPr>
          <w:rFonts w:ascii="Open Sans" w:hAnsi="Open Sans"/>
          <w:lang w:val="en-GB"/>
        </w:rPr>
        <w:t>warded a single score.</w:t>
      </w:r>
    </w:p>
    <w:p w14:paraId="19500BF6" w14:textId="77777777" w:rsidR="008A5DE9" w:rsidRDefault="00674B7C" w:rsidP="008A5DE9">
      <w:pPr>
        <w:pStyle w:val="Lijstalinea"/>
        <w:numPr>
          <w:ilvl w:val="0"/>
          <w:numId w:val="49"/>
        </w:numPr>
        <w:ind w:left="426" w:right="141" w:hanging="284"/>
        <w:jc w:val="both"/>
        <w:rPr>
          <w:rFonts w:ascii="Open Sans" w:hAnsi="Open Sans"/>
          <w:lang w:val="en-GB"/>
        </w:rPr>
      </w:pPr>
      <w:r w:rsidRPr="008A5DE9">
        <w:rPr>
          <w:rFonts w:ascii="Open Sans" w:hAnsi="Open Sans"/>
          <w:lang w:val="en-GB"/>
        </w:rPr>
        <w:t>The points per selection criteri</w:t>
      </w:r>
      <w:r w:rsidR="00E63F32" w:rsidRPr="008A5DE9">
        <w:rPr>
          <w:rFonts w:ascii="Open Sans" w:hAnsi="Open Sans"/>
          <w:lang w:val="en-GB"/>
        </w:rPr>
        <w:t>on</w:t>
      </w:r>
      <w:r w:rsidRPr="008A5DE9">
        <w:rPr>
          <w:rFonts w:ascii="Open Sans" w:hAnsi="Open Sans"/>
          <w:lang w:val="en-GB"/>
        </w:rPr>
        <w:t xml:space="preserve"> are </w:t>
      </w:r>
      <w:r w:rsidR="008D6255" w:rsidRPr="008A5DE9">
        <w:rPr>
          <w:rFonts w:ascii="Open Sans" w:hAnsi="Open Sans"/>
          <w:lang w:val="en-GB"/>
        </w:rPr>
        <w:t>totalled</w:t>
      </w:r>
      <w:r w:rsidRPr="008A5DE9">
        <w:rPr>
          <w:rFonts w:ascii="Open Sans" w:hAnsi="Open Sans"/>
          <w:lang w:val="en-GB"/>
        </w:rPr>
        <w:t xml:space="preserve"> and weighted in order to arrive at a total score.</w:t>
      </w:r>
    </w:p>
    <w:p w14:paraId="53D2D2E3" w14:textId="14A1ABFF" w:rsidR="00674B7C" w:rsidRPr="008A5DE9" w:rsidRDefault="00674B7C" w:rsidP="008A5DE9">
      <w:pPr>
        <w:pStyle w:val="Lijstalinea"/>
        <w:numPr>
          <w:ilvl w:val="0"/>
          <w:numId w:val="49"/>
        </w:numPr>
        <w:ind w:left="426" w:right="141" w:hanging="284"/>
        <w:jc w:val="both"/>
        <w:rPr>
          <w:rFonts w:ascii="Open Sans" w:hAnsi="Open Sans"/>
          <w:lang w:val="en-GB"/>
        </w:rPr>
      </w:pPr>
      <w:r w:rsidRPr="008A5DE9">
        <w:rPr>
          <w:rFonts w:ascii="Open Sans" w:hAnsi="Open Sans"/>
          <w:lang w:val="en-GB"/>
        </w:rPr>
        <w:t>A</w:t>
      </w:r>
      <w:r w:rsidR="002D6384" w:rsidRPr="008A5DE9">
        <w:rPr>
          <w:rFonts w:ascii="Open Sans" w:hAnsi="Open Sans"/>
          <w:lang w:val="en-GB"/>
        </w:rPr>
        <w:t>n a</w:t>
      </w:r>
      <w:r w:rsidRPr="008A5DE9">
        <w:rPr>
          <w:rFonts w:ascii="Open Sans" w:hAnsi="Open Sans"/>
          <w:lang w:val="en-GB"/>
        </w:rPr>
        <w:t xml:space="preserve">pplication </w:t>
      </w:r>
      <w:r w:rsidR="002D6384" w:rsidRPr="008A5DE9">
        <w:rPr>
          <w:rFonts w:ascii="Open Sans" w:hAnsi="Open Sans"/>
          <w:lang w:val="en-GB"/>
        </w:rPr>
        <w:t xml:space="preserve">must </w:t>
      </w:r>
      <w:r w:rsidRPr="008A5DE9">
        <w:rPr>
          <w:rFonts w:ascii="Open Sans" w:hAnsi="Open Sans"/>
          <w:lang w:val="en-GB"/>
        </w:rPr>
        <w:t>score at least 3 points (unweighted) per selection criterion, and thus also 3 points overall (weighted)</w:t>
      </w:r>
      <w:r w:rsidR="00E63F32" w:rsidRPr="008A5DE9">
        <w:rPr>
          <w:rFonts w:ascii="Open Sans" w:hAnsi="Open Sans"/>
          <w:lang w:val="en-GB"/>
        </w:rPr>
        <w:t>.</w:t>
      </w:r>
    </w:p>
    <w:p w14:paraId="77F342EF" w14:textId="13905B3A" w:rsidR="00E63F32" w:rsidRDefault="00E63F32" w:rsidP="00504C1F">
      <w:pPr>
        <w:ind w:right="141"/>
        <w:jc w:val="both"/>
        <w:rPr>
          <w:rFonts w:ascii="Open Sans" w:hAnsi="Open Sans"/>
          <w:lang w:val="en-GB"/>
        </w:rPr>
      </w:pPr>
    </w:p>
    <w:p w14:paraId="00E3EFE0" w14:textId="087CD57E" w:rsidR="00674B7C" w:rsidRPr="00BD5E7E" w:rsidRDefault="00674B7C" w:rsidP="00504C1F">
      <w:pPr>
        <w:ind w:right="141"/>
        <w:jc w:val="both"/>
        <w:rPr>
          <w:rFonts w:ascii="Open Sans" w:eastAsia="SimSun" w:hAnsi="Open Sans" w:cs="Arial"/>
          <w:b/>
          <w:color w:val="003399"/>
          <w:sz w:val="22"/>
          <w:lang w:val="en-GB" w:eastAsia="nl-NL"/>
        </w:rPr>
      </w:pPr>
      <w:r w:rsidRPr="00BD5E7E">
        <w:rPr>
          <w:rFonts w:ascii="Open Sans" w:eastAsia="SimSun" w:hAnsi="Open Sans" w:cs="Arial"/>
          <w:b/>
          <w:color w:val="003399"/>
          <w:sz w:val="22"/>
          <w:lang w:val="en-GB" w:eastAsia="nl-NL"/>
        </w:rPr>
        <w:t>Article 1</w:t>
      </w:r>
      <w:r w:rsidR="008A5DE9">
        <w:rPr>
          <w:rFonts w:ascii="Open Sans" w:eastAsia="SimSun" w:hAnsi="Open Sans" w:cs="Arial"/>
          <w:b/>
          <w:color w:val="003399"/>
          <w:sz w:val="22"/>
          <w:lang w:val="en-GB" w:eastAsia="nl-NL"/>
        </w:rPr>
        <w:t>5</w:t>
      </w:r>
      <w:r w:rsidRPr="00BD5E7E">
        <w:rPr>
          <w:rFonts w:ascii="Open Sans" w:eastAsia="SimSun" w:hAnsi="Open Sans" w:cs="Arial"/>
          <w:b/>
          <w:color w:val="003399"/>
          <w:sz w:val="22"/>
          <w:lang w:val="en-GB" w:eastAsia="nl-NL"/>
        </w:rPr>
        <w:t xml:space="preserve"> </w:t>
      </w:r>
      <w:r w:rsidR="009E5C83">
        <w:rPr>
          <w:rFonts w:ascii="Open Sans" w:eastAsia="SimSun" w:hAnsi="Open Sans" w:cs="Arial"/>
          <w:b/>
          <w:color w:val="003399"/>
          <w:sz w:val="22"/>
          <w:lang w:val="en-GB" w:eastAsia="nl-NL"/>
        </w:rPr>
        <w:tab/>
      </w:r>
      <w:r w:rsidRPr="00BD5E7E">
        <w:rPr>
          <w:rFonts w:ascii="Open Sans" w:eastAsia="SimSun" w:hAnsi="Open Sans" w:cs="Arial"/>
          <w:b/>
          <w:color w:val="003399"/>
          <w:sz w:val="22"/>
          <w:lang w:val="en-GB" w:eastAsia="nl-NL"/>
        </w:rPr>
        <w:t>Distribution of subsidy ceiling and decision</w:t>
      </w:r>
    </w:p>
    <w:p w14:paraId="6289CB36" w14:textId="77777777" w:rsidR="00674B7C" w:rsidRPr="00972C7C" w:rsidRDefault="00674B7C" w:rsidP="00504C1F">
      <w:pPr>
        <w:ind w:right="141"/>
        <w:jc w:val="both"/>
        <w:rPr>
          <w:rFonts w:ascii="Open Sans" w:hAnsi="Open Sans"/>
          <w:lang w:val="en-GB"/>
        </w:rPr>
      </w:pPr>
    </w:p>
    <w:p w14:paraId="48EF0F3E" w14:textId="4ED96D7A" w:rsidR="00F63710" w:rsidRPr="00BD5E7E" w:rsidRDefault="00F63710" w:rsidP="0006593C">
      <w:pPr>
        <w:pStyle w:val="Lijstalinea"/>
        <w:numPr>
          <w:ilvl w:val="7"/>
          <w:numId w:val="52"/>
        </w:numPr>
        <w:ind w:left="360" w:right="141"/>
        <w:jc w:val="both"/>
        <w:rPr>
          <w:rFonts w:ascii="Open Sans" w:hAnsi="Open Sans"/>
          <w:lang w:val="en-GB"/>
        </w:rPr>
      </w:pPr>
      <w:r w:rsidRPr="00BD5E7E">
        <w:rPr>
          <w:rFonts w:ascii="Open Sans" w:hAnsi="Open Sans"/>
          <w:lang w:val="en-GB"/>
        </w:rPr>
        <w:t>The Steering Committee determine</w:t>
      </w:r>
      <w:r w:rsidR="008A5DE9">
        <w:rPr>
          <w:rFonts w:ascii="Open Sans" w:hAnsi="Open Sans"/>
          <w:lang w:val="en-GB"/>
        </w:rPr>
        <w:t>s</w:t>
      </w:r>
      <w:r w:rsidRPr="00BD5E7E">
        <w:rPr>
          <w:rFonts w:ascii="Open Sans" w:hAnsi="Open Sans"/>
          <w:lang w:val="en-GB"/>
        </w:rPr>
        <w:t xml:space="preserve"> a score on the selection criteria for each </w:t>
      </w:r>
      <w:r w:rsidR="007D65B8">
        <w:rPr>
          <w:rFonts w:ascii="Open Sans" w:hAnsi="Open Sans"/>
          <w:lang w:val="en-GB"/>
        </w:rPr>
        <w:t>application</w:t>
      </w:r>
      <w:r w:rsidRPr="00BD5E7E">
        <w:rPr>
          <w:rFonts w:ascii="Open Sans" w:hAnsi="Open Sans"/>
          <w:lang w:val="en-GB"/>
        </w:rPr>
        <w:t xml:space="preserve"> and thus the overall score.</w:t>
      </w:r>
    </w:p>
    <w:p w14:paraId="1628A680" w14:textId="6AC7E2CC" w:rsidR="00F63710" w:rsidRPr="00BD5E7E" w:rsidRDefault="00F63710" w:rsidP="0006593C">
      <w:pPr>
        <w:pStyle w:val="Lijstalinea"/>
        <w:numPr>
          <w:ilvl w:val="7"/>
          <w:numId w:val="52"/>
        </w:numPr>
        <w:ind w:left="360" w:right="141"/>
        <w:jc w:val="both"/>
        <w:rPr>
          <w:rFonts w:ascii="Open Sans" w:hAnsi="Open Sans"/>
          <w:lang w:val="en-GB"/>
        </w:rPr>
      </w:pPr>
      <w:r w:rsidRPr="00BD5E7E">
        <w:rPr>
          <w:rFonts w:ascii="Open Sans" w:hAnsi="Open Sans"/>
          <w:lang w:val="en-GB"/>
        </w:rPr>
        <w:t xml:space="preserve">Each </w:t>
      </w:r>
      <w:r w:rsidR="007D65B8">
        <w:rPr>
          <w:rFonts w:ascii="Open Sans" w:hAnsi="Open Sans"/>
          <w:lang w:val="en-GB"/>
        </w:rPr>
        <w:t>application</w:t>
      </w:r>
      <w:r w:rsidRPr="00BD5E7E">
        <w:rPr>
          <w:rFonts w:ascii="Open Sans" w:hAnsi="Open Sans"/>
          <w:lang w:val="en-GB"/>
        </w:rPr>
        <w:t xml:space="preserve"> that meets the requirement as mentioned in Article 1</w:t>
      </w:r>
      <w:r w:rsidR="008A5DE9">
        <w:rPr>
          <w:rFonts w:ascii="Open Sans" w:hAnsi="Open Sans"/>
          <w:lang w:val="en-GB"/>
        </w:rPr>
        <w:t>4.</w:t>
      </w:r>
      <w:r w:rsidRPr="00BD5E7E">
        <w:rPr>
          <w:rFonts w:ascii="Open Sans" w:hAnsi="Open Sans"/>
          <w:lang w:val="en-GB"/>
        </w:rPr>
        <w:t>3</w:t>
      </w:r>
      <w:r w:rsidR="008A5DE9">
        <w:rPr>
          <w:rFonts w:ascii="Open Sans" w:hAnsi="Open Sans"/>
          <w:lang w:val="en-GB"/>
        </w:rPr>
        <w:t>, point iii,</w:t>
      </w:r>
      <w:r w:rsidRPr="00BD5E7E">
        <w:rPr>
          <w:rFonts w:ascii="Open Sans" w:hAnsi="Open Sans"/>
          <w:lang w:val="en-GB"/>
        </w:rPr>
        <w:t xml:space="preserve"> will be ranked by the Steering Committee according to its score (from high to low).</w:t>
      </w:r>
    </w:p>
    <w:p w14:paraId="2288C5D5" w14:textId="0421B054" w:rsidR="00F63710" w:rsidRPr="00BD5E7E" w:rsidRDefault="00F63710" w:rsidP="0006593C">
      <w:pPr>
        <w:pStyle w:val="Lijstalinea"/>
        <w:numPr>
          <w:ilvl w:val="7"/>
          <w:numId w:val="52"/>
        </w:numPr>
        <w:ind w:left="360" w:right="141"/>
        <w:jc w:val="both"/>
        <w:rPr>
          <w:rFonts w:ascii="Open Sans" w:hAnsi="Open Sans"/>
          <w:lang w:val="en-GB"/>
        </w:rPr>
      </w:pPr>
      <w:r w:rsidRPr="00BD5E7E">
        <w:rPr>
          <w:rFonts w:ascii="Open Sans" w:hAnsi="Open Sans"/>
          <w:lang w:val="en-GB"/>
        </w:rPr>
        <w:t xml:space="preserve">The ranking of </w:t>
      </w:r>
      <w:r w:rsidR="007D65B8">
        <w:rPr>
          <w:rFonts w:ascii="Open Sans" w:hAnsi="Open Sans"/>
          <w:lang w:val="en-GB"/>
        </w:rPr>
        <w:t>application</w:t>
      </w:r>
      <w:r w:rsidRPr="00BD5E7E">
        <w:rPr>
          <w:rFonts w:ascii="Open Sans" w:hAnsi="Open Sans"/>
          <w:lang w:val="en-GB"/>
        </w:rPr>
        <w:t xml:space="preserve">s selected by the Steering Committee will then be </w:t>
      </w:r>
      <w:r w:rsidR="00E63F32">
        <w:rPr>
          <w:rFonts w:ascii="Open Sans" w:hAnsi="Open Sans"/>
          <w:lang w:val="en-GB"/>
        </w:rPr>
        <w:t>transferred</w:t>
      </w:r>
      <w:r w:rsidRPr="00BD5E7E">
        <w:rPr>
          <w:rFonts w:ascii="Open Sans" w:hAnsi="Open Sans"/>
          <w:lang w:val="en-GB"/>
        </w:rPr>
        <w:t xml:space="preserve"> to the Managing Authority, which will then proceed to </w:t>
      </w:r>
      <w:r w:rsidR="00E63F32">
        <w:rPr>
          <w:rFonts w:ascii="Open Sans" w:hAnsi="Open Sans"/>
          <w:lang w:val="en-GB"/>
        </w:rPr>
        <w:t xml:space="preserve">perform </w:t>
      </w:r>
      <w:r w:rsidRPr="00BD5E7E">
        <w:rPr>
          <w:rFonts w:ascii="Open Sans" w:hAnsi="Open Sans"/>
          <w:lang w:val="en-GB"/>
        </w:rPr>
        <w:t>final technical checks and formal decision-making.</w:t>
      </w:r>
    </w:p>
    <w:p w14:paraId="6FA634E0" w14:textId="18355A77" w:rsidR="00F63710" w:rsidRPr="00BD5E7E" w:rsidRDefault="00F63710" w:rsidP="0006593C">
      <w:pPr>
        <w:pStyle w:val="Lijstalinea"/>
        <w:numPr>
          <w:ilvl w:val="7"/>
          <w:numId w:val="52"/>
        </w:numPr>
        <w:ind w:left="360" w:right="141"/>
        <w:jc w:val="both"/>
        <w:rPr>
          <w:rFonts w:ascii="Open Sans" w:hAnsi="Open Sans"/>
          <w:lang w:val="en-GB"/>
        </w:rPr>
      </w:pPr>
      <w:r w:rsidRPr="00BD5E7E">
        <w:rPr>
          <w:rFonts w:ascii="Open Sans" w:hAnsi="Open Sans"/>
          <w:lang w:val="en-GB"/>
        </w:rPr>
        <w:t xml:space="preserve">The distribution of the </w:t>
      </w:r>
      <w:r w:rsidR="00E63F32">
        <w:rPr>
          <w:rFonts w:ascii="Open Sans" w:hAnsi="Open Sans"/>
          <w:lang w:val="en-GB"/>
        </w:rPr>
        <w:t>subsidy</w:t>
      </w:r>
      <w:r w:rsidRPr="00BD5E7E">
        <w:rPr>
          <w:rFonts w:ascii="Open Sans" w:hAnsi="Open Sans"/>
          <w:lang w:val="en-GB"/>
        </w:rPr>
        <w:t xml:space="preserve"> ceiling per priority axis is made among the applications that sufficiently meet the selection criteria as stated in </w:t>
      </w:r>
      <w:r w:rsidR="007D65B8">
        <w:rPr>
          <w:rFonts w:ascii="Open Sans" w:hAnsi="Open Sans"/>
          <w:lang w:val="en-GB"/>
        </w:rPr>
        <w:t>a</w:t>
      </w:r>
      <w:r w:rsidRPr="00BD5E7E">
        <w:rPr>
          <w:rFonts w:ascii="Open Sans" w:hAnsi="Open Sans"/>
          <w:lang w:val="en-GB"/>
        </w:rPr>
        <w:t>rticle 1</w:t>
      </w:r>
      <w:r w:rsidR="007D65B8">
        <w:rPr>
          <w:rFonts w:ascii="Open Sans" w:hAnsi="Open Sans"/>
          <w:lang w:val="en-GB"/>
        </w:rPr>
        <w:t>4</w:t>
      </w:r>
      <w:r w:rsidRPr="00BD5E7E">
        <w:rPr>
          <w:rFonts w:ascii="Open Sans" w:hAnsi="Open Sans"/>
          <w:lang w:val="en-GB"/>
        </w:rPr>
        <w:t xml:space="preserve"> and that have passed the final technical checks by the Managing Authority.</w:t>
      </w:r>
    </w:p>
    <w:p w14:paraId="70A4CB0A" w14:textId="41F57BE3" w:rsidR="00F63710" w:rsidRDefault="00F63710" w:rsidP="0006593C">
      <w:pPr>
        <w:pStyle w:val="Lijstalinea"/>
        <w:numPr>
          <w:ilvl w:val="7"/>
          <w:numId w:val="52"/>
        </w:numPr>
        <w:ind w:left="360" w:right="141"/>
        <w:jc w:val="both"/>
        <w:rPr>
          <w:rFonts w:ascii="Open Sans" w:hAnsi="Open Sans"/>
          <w:lang w:val="en-GB"/>
        </w:rPr>
      </w:pPr>
      <w:r w:rsidRPr="00BD5E7E">
        <w:rPr>
          <w:rFonts w:ascii="Open Sans" w:hAnsi="Open Sans"/>
          <w:lang w:val="en-GB"/>
        </w:rPr>
        <w:t xml:space="preserve">For applications that meet all the requirements and conditions listed in paragraph </w:t>
      </w:r>
      <w:r w:rsidR="007D65B8">
        <w:rPr>
          <w:rFonts w:ascii="Open Sans" w:hAnsi="Open Sans"/>
          <w:lang w:val="en-GB"/>
        </w:rPr>
        <w:t>4</w:t>
      </w:r>
      <w:r w:rsidRPr="00BD5E7E">
        <w:rPr>
          <w:rFonts w:ascii="Open Sans" w:hAnsi="Open Sans"/>
          <w:lang w:val="en-GB"/>
        </w:rPr>
        <w:t>, the Managing Authority will take a grant decision based on the ranking, taking into account the available ERDF budget per priority axis as shown in Article 7.</w:t>
      </w:r>
    </w:p>
    <w:p w14:paraId="7A5A2EE0" w14:textId="77777777" w:rsidR="007D65B8" w:rsidRDefault="00F63710" w:rsidP="00504C1F">
      <w:pPr>
        <w:pStyle w:val="Lijstalinea"/>
        <w:numPr>
          <w:ilvl w:val="7"/>
          <w:numId w:val="52"/>
        </w:numPr>
        <w:ind w:left="360" w:right="141"/>
        <w:jc w:val="both"/>
        <w:rPr>
          <w:rFonts w:ascii="Open Sans" w:hAnsi="Open Sans"/>
          <w:lang w:val="en-GB"/>
        </w:rPr>
      </w:pPr>
      <w:r w:rsidRPr="00BD5E7E">
        <w:rPr>
          <w:rFonts w:ascii="Open Sans" w:hAnsi="Open Sans"/>
          <w:lang w:val="en-GB"/>
        </w:rPr>
        <w:t xml:space="preserve">Applications which do not meet the minimum score requirements on the selection criteria, or which fall outside the </w:t>
      </w:r>
      <w:r w:rsidR="00E63F32">
        <w:rPr>
          <w:rFonts w:ascii="Open Sans" w:hAnsi="Open Sans"/>
          <w:lang w:val="en-GB"/>
        </w:rPr>
        <w:t>subsidy</w:t>
      </w:r>
      <w:r w:rsidRPr="00BD5E7E">
        <w:rPr>
          <w:rFonts w:ascii="Open Sans" w:hAnsi="Open Sans"/>
          <w:lang w:val="en-GB"/>
        </w:rPr>
        <w:t xml:space="preserve"> ceiling based on their position in the ranking, will be rejected.</w:t>
      </w:r>
    </w:p>
    <w:p w14:paraId="130D970B" w14:textId="3C5A68AE" w:rsidR="00674B7C" w:rsidRDefault="00674B7C" w:rsidP="00504C1F">
      <w:pPr>
        <w:pStyle w:val="Lijstalinea"/>
        <w:numPr>
          <w:ilvl w:val="7"/>
          <w:numId w:val="52"/>
        </w:numPr>
        <w:ind w:left="360" w:right="141"/>
        <w:jc w:val="both"/>
        <w:rPr>
          <w:rFonts w:ascii="Open Sans" w:hAnsi="Open Sans"/>
          <w:lang w:val="en-GB"/>
        </w:rPr>
      </w:pPr>
      <w:r w:rsidRPr="007D65B8">
        <w:rPr>
          <w:rFonts w:ascii="Open Sans" w:hAnsi="Open Sans"/>
          <w:lang w:val="en-GB"/>
        </w:rPr>
        <w:t>Without prejudice to the above provisions, the Managing Authority may decide to reject some or all of an application if it does not comply with the rules of the programme, or the rules the programme has to obey to.</w:t>
      </w:r>
    </w:p>
    <w:p w14:paraId="736EAA08" w14:textId="3A15A861" w:rsidR="007D65B8" w:rsidRDefault="007D65B8" w:rsidP="00504C1F">
      <w:pPr>
        <w:pStyle w:val="Lijstalinea"/>
        <w:numPr>
          <w:ilvl w:val="7"/>
          <w:numId w:val="52"/>
        </w:numPr>
        <w:ind w:left="360" w:right="141"/>
        <w:jc w:val="both"/>
        <w:rPr>
          <w:rFonts w:ascii="Open Sans" w:hAnsi="Open Sans"/>
          <w:lang w:val="en-GB"/>
        </w:rPr>
      </w:pPr>
      <w:r w:rsidRPr="007D65B8">
        <w:rPr>
          <w:rFonts w:ascii="Open Sans" w:hAnsi="Open Sans"/>
          <w:lang w:val="en-GB"/>
        </w:rPr>
        <w:t xml:space="preserve">The Management Authority </w:t>
      </w:r>
      <w:r>
        <w:rPr>
          <w:rFonts w:ascii="Open Sans" w:hAnsi="Open Sans"/>
          <w:lang w:val="en-GB"/>
        </w:rPr>
        <w:t>will</w:t>
      </w:r>
      <w:r w:rsidRPr="007D65B8">
        <w:rPr>
          <w:rFonts w:ascii="Open Sans" w:hAnsi="Open Sans"/>
          <w:lang w:val="en-GB"/>
        </w:rPr>
        <w:t xml:space="preserve"> notify the applicant of its decision regarding the application submitted by means of an electronic message.</w:t>
      </w:r>
    </w:p>
    <w:p w14:paraId="5B468B49" w14:textId="77777777" w:rsidR="007D65B8" w:rsidRPr="007D65B8" w:rsidRDefault="007D65B8" w:rsidP="007D65B8">
      <w:pPr>
        <w:pStyle w:val="Lijstalinea"/>
        <w:ind w:left="0" w:right="141"/>
        <w:jc w:val="both"/>
        <w:rPr>
          <w:rFonts w:ascii="Open Sans" w:hAnsi="Open Sans"/>
          <w:lang w:val="en-GB"/>
        </w:rPr>
      </w:pPr>
    </w:p>
    <w:p w14:paraId="13F64A3B" w14:textId="49AE6720" w:rsidR="00F63710" w:rsidRPr="00BD5E7E" w:rsidRDefault="00F63710" w:rsidP="00504C1F">
      <w:pPr>
        <w:ind w:right="141"/>
        <w:jc w:val="both"/>
        <w:rPr>
          <w:rFonts w:ascii="Open Sans" w:eastAsia="SimSun" w:hAnsi="Open Sans" w:cs="Arial"/>
          <w:b/>
          <w:color w:val="003399"/>
          <w:sz w:val="22"/>
          <w:lang w:val="en-GB" w:eastAsia="nl-NL"/>
        </w:rPr>
      </w:pPr>
      <w:r w:rsidRPr="00BD5E7E">
        <w:rPr>
          <w:rFonts w:ascii="Open Sans" w:eastAsia="SimSun" w:hAnsi="Open Sans" w:cs="Arial"/>
          <w:b/>
          <w:color w:val="003399"/>
          <w:sz w:val="22"/>
          <w:lang w:val="en-GB" w:eastAsia="nl-NL"/>
        </w:rPr>
        <w:t xml:space="preserve">Article </w:t>
      </w:r>
      <w:r w:rsidR="007D65B8">
        <w:rPr>
          <w:rFonts w:ascii="Open Sans" w:eastAsia="SimSun" w:hAnsi="Open Sans" w:cs="Arial"/>
          <w:b/>
          <w:color w:val="003399"/>
          <w:sz w:val="22"/>
          <w:lang w:val="en-GB" w:eastAsia="nl-NL"/>
        </w:rPr>
        <w:t>16</w:t>
      </w:r>
      <w:r w:rsidRPr="00BD5E7E">
        <w:rPr>
          <w:rFonts w:ascii="Open Sans" w:hAnsi="Open Sans"/>
          <w:color w:val="003399"/>
          <w:lang w:val="en-GB"/>
        </w:rPr>
        <w:tab/>
      </w:r>
      <w:r w:rsidRPr="00BD5E7E">
        <w:rPr>
          <w:rFonts w:ascii="Open Sans" w:eastAsia="SimSun" w:hAnsi="Open Sans" w:cs="Arial"/>
          <w:b/>
          <w:color w:val="003399"/>
          <w:sz w:val="22"/>
          <w:lang w:val="en-GB" w:eastAsia="nl-NL"/>
        </w:rPr>
        <w:t xml:space="preserve">Decision </w:t>
      </w:r>
      <w:r w:rsidR="003F1C6F">
        <w:rPr>
          <w:rFonts w:ascii="Open Sans" w:eastAsia="SimSun" w:hAnsi="Open Sans" w:cs="Arial"/>
          <w:b/>
          <w:color w:val="003399"/>
          <w:sz w:val="22"/>
          <w:lang w:val="en-GB" w:eastAsia="nl-NL"/>
        </w:rPr>
        <w:t>period</w:t>
      </w:r>
    </w:p>
    <w:p w14:paraId="63DAC785" w14:textId="77777777" w:rsidR="00F63710" w:rsidRPr="00972C7C" w:rsidRDefault="00F63710" w:rsidP="00972C7C">
      <w:pPr>
        <w:ind w:right="141"/>
        <w:jc w:val="both"/>
        <w:rPr>
          <w:rFonts w:ascii="Open Sans" w:hAnsi="Open Sans"/>
          <w:lang w:val="en-GB"/>
        </w:rPr>
      </w:pPr>
    </w:p>
    <w:p w14:paraId="79546922" w14:textId="0B243EA9" w:rsidR="00F63710" w:rsidRPr="00BD5E7E" w:rsidRDefault="00F63710" w:rsidP="00504C1F">
      <w:pPr>
        <w:pStyle w:val="OPArtikelTitel"/>
        <w:spacing w:before="0"/>
        <w:ind w:right="141"/>
        <w:jc w:val="both"/>
        <w:rPr>
          <w:rFonts w:ascii="Open Sans" w:eastAsia="Times New Roman" w:hAnsi="Open Sans" w:cs="Times New Roman"/>
          <w:b w:val="0"/>
          <w:bCs w:val="0"/>
          <w:noProof/>
          <w:sz w:val="20"/>
          <w:lang w:eastAsia="en-US"/>
        </w:rPr>
      </w:pPr>
      <w:r w:rsidRPr="00BD5E7E">
        <w:rPr>
          <w:rFonts w:ascii="Open Sans" w:eastAsia="Times New Roman" w:hAnsi="Open Sans" w:cs="Times New Roman"/>
          <w:b w:val="0"/>
          <w:bCs w:val="0"/>
          <w:noProof/>
          <w:sz w:val="20"/>
          <w:lang w:eastAsia="en-US"/>
        </w:rPr>
        <w:t xml:space="preserve">The Managing Authority </w:t>
      </w:r>
      <w:r w:rsidR="003F1C6F">
        <w:rPr>
          <w:rFonts w:ascii="Open Sans" w:eastAsia="Times New Roman" w:hAnsi="Open Sans" w:cs="Times New Roman"/>
          <w:b w:val="0"/>
          <w:bCs w:val="0"/>
          <w:noProof/>
          <w:sz w:val="20"/>
          <w:lang w:eastAsia="en-US"/>
        </w:rPr>
        <w:t>wil</w:t>
      </w:r>
      <w:r w:rsidRPr="00BD5E7E">
        <w:rPr>
          <w:rFonts w:ascii="Open Sans" w:eastAsia="Times New Roman" w:hAnsi="Open Sans" w:cs="Times New Roman"/>
          <w:b w:val="0"/>
          <w:bCs w:val="0"/>
          <w:noProof/>
          <w:sz w:val="20"/>
          <w:lang w:eastAsia="en-US"/>
        </w:rPr>
        <w:t>l take a decision on a</w:t>
      </w:r>
      <w:r w:rsidR="007D65B8">
        <w:rPr>
          <w:rFonts w:ascii="Open Sans" w:eastAsia="Times New Roman" w:hAnsi="Open Sans" w:cs="Times New Roman"/>
          <w:b w:val="0"/>
          <w:bCs w:val="0"/>
          <w:noProof/>
          <w:sz w:val="20"/>
          <w:lang w:eastAsia="en-US"/>
        </w:rPr>
        <w:t>n</w:t>
      </w:r>
      <w:r w:rsidRPr="00BD5E7E">
        <w:rPr>
          <w:rFonts w:ascii="Open Sans" w:eastAsia="Times New Roman" w:hAnsi="Open Sans" w:cs="Times New Roman"/>
          <w:b w:val="0"/>
          <w:bCs w:val="0"/>
          <w:noProof/>
          <w:sz w:val="20"/>
          <w:lang w:eastAsia="en-US"/>
        </w:rPr>
        <w:t xml:space="preserve"> application under the Interreg Meuse-Rhine (NL-BE-DE) programme no later than </w:t>
      </w:r>
      <w:r w:rsidR="007D65B8">
        <w:rPr>
          <w:rFonts w:ascii="Open Sans" w:eastAsia="Times New Roman" w:hAnsi="Open Sans" w:cs="Times New Roman"/>
          <w:b w:val="0"/>
          <w:bCs w:val="0"/>
          <w:noProof/>
          <w:sz w:val="20"/>
          <w:lang w:eastAsia="en-US"/>
        </w:rPr>
        <w:t>9</w:t>
      </w:r>
      <w:r w:rsidRPr="00BD5E7E">
        <w:rPr>
          <w:rFonts w:ascii="Open Sans" w:eastAsia="Times New Roman" w:hAnsi="Open Sans" w:cs="Times New Roman"/>
          <w:b w:val="0"/>
          <w:bCs w:val="0"/>
          <w:noProof/>
          <w:sz w:val="20"/>
          <w:lang w:eastAsia="en-US"/>
        </w:rPr>
        <w:t xml:space="preserve"> weeks after the closing date for the submission</w:t>
      </w:r>
      <w:r w:rsidR="007D65B8">
        <w:rPr>
          <w:rFonts w:ascii="Open Sans" w:eastAsia="Times New Roman" w:hAnsi="Open Sans" w:cs="Times New Roman"/>
          <w:b w:val="0"/>
          <w:bCs w:val="0"/>
          <w:noProof/>
          <w:sz w:val="20"/>
          <w:lang w:eastAsia="en-US"/>
        </w:rPr>
        <w:t xml:space="preserve"> of</w:t>
      </w:r>
      <w:r w:rsidRPr="00BD5E7E">
        <w:rPr>
          <w:rFonts w:ascii="Open Sans" w:eastAsia="Times New Roman" w:hAnsi="Open Sans" w:cs="Times New Roman"/>
          <w:b w:val="0"/>
          <w:bCs w:val="0"/>
          <w:noProof/>
          <w:sz w:val="20"/>
          <w:lang w:eastAsia="en-US"/>
        </w:rPr>
        <w:t xml:space="preserve"> applications.</w:t>
      </w:r>
    </w:p>
    <w:p w14:paraId="6DFC557F" w14:textId="7E697A82" w:rsidR="00F63710" w:rsidRDefault="00F63710" w:rsidP="00972C7C">
      <w:pPr>
        <w:ind w:right="141"/>
        <w:jc w:val="both"/>
        <w:rPr>
          <w:rFonts w:ascii="Open Sans" w:hAnsi="Open Sans"/>
          <w:lang w:val="en-GB"/>
        </w:rPr>
      </w:pPr>
    </w:p>
    <w:p w14:paraId="2F8DD6DF" w14:textId="77777777" w:rsidR="003F1C6F" w:rsidRDefault="003F1C6F" w:rsidP="00972C7C">
      <w:pPr>
        <w:ind w:right="141"/>
        <w:jc w:val="both"/>
        <w:rPr>
          <w:rFonts w:ascii="Open Sans" w:hAnsi="Open Sans"/>
          <w:lang w:val="en-GB"/>
        </w:rPr>
      </w:pPr>
    </w:p>
    <w:p w14:paraId="05FB29BA" w14:textId="3C1268C3" w:rsidR="003F1C6F" w:rsidRPr="00BD5E7E" w:rsidRDefault="003F1C6F" w:rsidP="003F1C6F">
      <w:pPr>
        <w:pStyle w:val="OPHoofdstukTitel"/>
        <w:spacing w:before="0"/>
        <w:ind w:right="141"/>
        <w:jc w:val="both"/>
        <w:rPr>
          <w:rFonts w:ascii="Open Sans" w:hAnsi="Open Sans"/>
          <w:bCs w:val="0"/>
          <w:color w:val="003399"/>
          <w:szCs w:val="20"/>
        </w:rPr>
      </w:pPr>
      <w:r w:rsidRPr="00BD5E7E">
        <w:rPr>
          <w:rFonts w:ascii="Open Sans" w:hAnsi="Open Sans"/>
          <w:bCs w:val="0"/>
          <w:color w:val="003399"/>
          <w:szCs w:val="20"/>
        </w:rPr>
        <w:t xml:space="preserve">Chapter </w:t>
      </w:r>
      <w:r w:rsidR="007D65B8">
        <w:rPr>
          <w:rFonts w:ascii="Open Sans" w:hAnsi="Open Sans"/>
          <w:bCs w:val="0"/>
          <w:color w:val="003399"/>
          <w:szCs w:val="20"/>
        </w:rPr>
        <w:t>6</w:t>
      </w:r>
      <w:r w:rsidRPr="00BD5E7E">
        <w:rPr>
          <w:rFonts w:ascii="Open Sans" w:hAnsi="Open Sans"/>
          <w:bCs w:val="0"/>
          <w:color w:val="003399"/>
          <w:szCs w:val="20"/>
        </w:rPr>
        <w:t xml:space="preserve"> </w:t>
      </w:r>
      <w:r w:rsidRPr="00BD5E7E">
        <w:rPr>
          <w:rFonts w:ascii="Open Sans" w:hAnsi="Open Sans"/>
          <w:bCs w:val="0"/>
          <w:color w:val="003399"/>
          <w:szCs w:val="20"/>
        </w:rPr>
        <w:tab/>
      </w:r>
      <w:r>
        <w:rPr>
          <w:rFonts w:ascii="Open Sans" w:hAnsi="Open Sans"/>
          <w:bCs w:val="0"/>
          <w:color w:val="003399"/>
          <w:szCs w:val="20"/>
        </w:rPr>
        <w:t xml:space="preserve">Implementation and </w:t>
      </w:r>
      <w:r w:rsidR="007D65B8">
        <w:rPr>
          <w:rFonts w:ascii="Open Sans" w:hAnsi="Open Sans"/>
          <w:bCs w:val="0"/>
          <w:color w:val="003399"/>
          <w:szCs w:val="20"/>
        </w:rPr>
        <w:t>closure</w:t>
      </w:r>
    </w:p>
    <w:p w14:paraId="40C62003" w14:textId="77777777" w:rsidR="003F1C6F" w:rsidRPr="00972C7C" w:rsidRDefault="003F1C6F" w:rsidP="00972C7C">
      <w:pPr>
        <w:ind w:right="141"/>
        <w:jc w:val="both"/>
        <w:rPr>
          <w:rFonts w:ascii="Open Sans" w:hAnsi="Open Sans"/>
          <w:lang w:val="en-GB"/>
        </w:rPr>
      </w:pPr>
    </w:p>
    <w:p w14:paraId="395B0E75" w14:textId="0D9FA1B1" w:rsidR="0060563E" w:rsidRPr="00BD5E7E" w:rsidRDefault="0060563E" w:rsidP="00504C1F">
      <w:pPr>
        <w:pStyle w:val="OPArtikelTitel"/>
        <w:spacing w:before="0"/>
        <w:ind w:right="141"/>
        <w:jc w:val="both"/>
        <w:rPr>
          <w:rFonts w:ascii="Open Sans" w:eastAsiaTheme="minorHAnsi" w:hAnsi="Open Sans" w:cs="Open Sans"/>
          <w:bCs w:val="0"/>
          <w:color w:val="003399"/>
        </w:rPr>
      </w:pPr>
      <w:r w:rsidRPr="00BD5E7E">
        <w:rPr>
          <w:rFonts w:ascii="Open Sans" w:hAnsi="Open Sans"/>
          <w:bCs w:val="0"/>
          <w:color w:val="003399"/>
        </w:rPr>
        <w:t xml:space="preserve">Article </w:t>
      </w:r>
      <w:r w:rsidR="00862630" w:rsidRPr="00BD5E7E">
        <w:rPr>
          <w:rFonts w:ascii="Open Sans" w:hAnsi="Open Sans"/>
          <w:bCs w:val="0"/>
          <w:color w:val="003399"/>
        </w:rPr>
        <w:t>1</w:t>
      </w:r>
      <w:r w:rsidR="007D65B8">
        <w:rPr>
          <w:rFonts w:ascii="Open Sans" w:hAnsi="Open Sans"/>
          <w:bCs w:val="0"/>
          <w:color w:val="003399"/>
        </w:rPr>
        <w:t>7</w:t>
      </w:r>
      <w:r w:rsidR="00862630" w:rsidRPr="00BD5E7E">
        <w:rPr>
          <w:rFonts w:ascii="Open Sans" w:hAnsi="Open Sans"/>
          <w:bCs w:val="0"/>
          <w:color w:val="003399"/>
        </w:rPr>
        <w:t xml:space="preserve"> </w:t>
      </w:r>
      <w:r w:rsidR="00482CD5" w:rsidRPr="00BD5E7E">
        <w:rPr>
          <w:rFonts w:ascii="Open Sans" w:hAnsi="Open Sans"/>
          <w:bCs w:val="0"/>
          <w:color w:val="003399"/>
        </w:rPr>
        <w:tab/>
      </w:r>
      <w:r w:rsidRPr="00BD5E7E">
        <w:rPr>
          <w:rFonts w:ascii="Open Sans" w:hAnsi="Open Sans"/>
          <w:bCs w:val="0"/>
          <w:color w:val="003399"/>
        </w:rPr>
        <w:t xml:space="preserve">Payment and advances </w:t>
      </w:r>
    </w:p>
    <w:p w14:paraId="7546839E" w14:textId="77777777" w:rsidR="00F13D33" w:rsidRPr="00F17CB9" w:rsidRDefault="00F13D33" w:rsidP="00504C1F">
      <w:pPr>
        <w:ind w:right="141"/>
        <w:jc w:val="both"/>
        <w:rPr>
          <w:rFonts w:ascii="Open Sans" w:hAnsi="Open Sans"/>
          <w:lang w:val="en-GB"/>
        </w:rPr>
      </w:pPr>
    </w:p>
    <w:p w14:paraId="2D343624" w14:textId="56485030" w:rsidR="00F13D33" w:rsidRPr="007D65B8" w:rsidRDefault="003F1C6F" w:rsidP="0006593C">
      <w:pPr>
        <w:pStyle w:val="Lijstalinea"/>
        <w:numPr>
          <w:ilvl w:val="0"/>
          <w:numId w:val="31"/>
        </w:numPr>
        <w:ind w:right="141"/>
        <w:jc w:val="both"/>
        <w:rPr>
          <w:rFonts w:ascii="Open Sans" w:hAnsi="Open Sans" w:cs="Open Sans"/>
          <w:lang w:val="en-GB"/>
        </w:rPr>
      </w:pPr>
      <w:r>
        <w:rPr>
          <w:rFonts w:ascii="Open Sans" w:hAnsi="Open Sans"/>
          <w:lang w:val="en-GB"/>
        </w:rPr>
        <w:t>T</w:t>
      </w:r>
      <w:r w:rsidRPr="00BD5E7E">
        <w:rPr>
          <w:rFonts w:ascii="Open Sans" w:hAnsi="Open Sans"/>
          <w:lang w:val="en-GB"/>
        </w:rPr>
        <w:t xml:space="preserve">he Managing Authority </w:t>
      </w:r>
      <w:r>
        <w:rPr>
          <w:rFonts w:ascii="Open Sans" w:hAnsi="Open Sans"/>
          <w:lang w:val="en-GB"/>
        </w:rPr>
        <w:t>will make advance payments on the subsidy amount granted based o</w:t>
      </w:r>
      <w:r w:rsidR="00F13D33" w:rsidRPr="00BD5E7E">
        <w:rPr>
          <w:rFonts w:ascii="Open Sans" w:hAnsi="Open Sans"/>
          <w:lang w:val="en-GB"/>
        </w:rPr>
        <w:t xml:space="preserve">n payment </w:t>
      </w:r>
      <w:r w:rsidR="005A2FA5">
        <w:rPr>
          <w:rFonts w:ascii="Open Sans" w:hAnsi="Open Sans"/>
          <w:lang w:val="en-GB"/>
        </w:rPr>
        <w:t xml:space="preserve">claims </w:t>
      </w:r>
      <w:r w:rsidR="00F13D33" w:rsidRPr="00BD5E7E">
        <w:rPr>
          <w:rFonts w:ascii="Open Sans" w:hAnsi="Open Sans"/>
          <w:lang w:val="en-GB"/>
        </w:rPr>
        <w:t xml:space="preserve">submitted by the </w:t>
      </w:r>
      <w:r w:rsidR="00D40C64" w:rsidRPr="00BD5E7E">
        <w:rPr>
          <w:rFonts w:ascii="Open Sans" w:hAnsi="Open Sans"/>
          <w:lang w:val="en-GB"/>
        </w:rPr>
        <w:t xml:space="preserve">beneficiary </w:t>
      </w:r>
      <w:r w:rsidR="00F13D33" w:rsidRPr="00BD5E7E">
        <w:rPr>
          <w:rFonts w:ascii="Open Sans" w:hAnsi="Open Sans"/>
          <w:lang w:val="en-GB"/>
        </w:rPr>
        <w:t xml:space="preserve">for the purpose as described in Article </w:t>
      </w:r>
      <w:r w:rsidR="00525A38" w:rsidRPr="00BD5E7E">
        <w:rPr>
          <w:rFonts w:ascii="Open Sans" w:hAnsi="Open Sans"/>
          <w:lang w:val="en-GB"/>
        </w:rPr>
        <w:t>74, paragraph 1 (a)</w:t>
      </w:r>
      <w:r>
        <w:rPr>
          <w:rFonts w:ascii="Open Sans" w:hAnsi="Open Sans"/>
          <w:lang w:val="en-GB"/>
        </w:rPr>
        <w:t xml:space="preserve"> and </w:t>
      </w:r>
      <w:r w:rsidR="00525A38" w:rsidRPr="00BD5E7E">
        <w:rPr>
          <w:rFonts w:ascii="Open Sans" w:hAnsi="Open Sans"/>
          <w:lang w:val="en-GB"/>
        </w:rPr>
        <w:t>(</w:t>
      </w:r>
      <w:proofErr w:type="spellStart"/>
      <w:r w:rsidR="00525A38" w:rsidRPr="00BD5E7E">
        <w:rPr>
          <w:rFonts w:ascii="Open Sans" w:hAnsi="Open Sans"/>
          <w:lang w:val="en-GB"/>
        </w:rPr>
        <w:t>i</w:t>
      </w:r>
      <w:proofErr w:type="spellEnd"/>
      <w:r w:rsidR="00525A38" w:rsidRPr="00BD5E7E">
        <w:rPr>
          <w:rFonts w:ascii="Open Sans" w:hAnsi="Open Sans"/>
          <w:lang w:val="en-GB"/>
        </w:rPr>
        <w:t xml:space="preserve">), </w:t>
      </w:r>
      <w:r w:rsidR="00F13D33" w:rsidRPr="00BD5E7E">
        <w:rPr>
          <w:rFonts w:ascii="Open Sans" w:hAnsi="Open Sans"/>
          <w:lang w:val="en-GB"/>
        </w:rPr>
        <w:t xml:space="preserve">of Regulation (EU) </w:t>
      </w:r>
      <w:r w:rsidR="007D65B8">
        <w:rPr>
          <w:rFonts w:ascii="Open Sans" w:hAnsi="Open Sans"/>
          <w:lang w:val="en-GB"/>
        </w:rPr>
        <w:t xml:space="preserve">Nr. </w:t>
      </w:r>
      <w:r w:rsidR="00975522" w:rsidRPr="00BD5E7E">
        <w:rPr>
          <w:rFonts w:ascii="Open Sans" w:hAnsi="Open Sans"/>
          <w:lang w:val="en-GB"/>
        </w:rPr>
        <w:t>2021/1060</w:t>
      </w:r>
      <w:r w:rsidR="00F13D33" w:rsidRPr="00BD5E7E">
        <w:rPr>
          <w:rFonts w:ascii="Open Sans" w:hAnsi="Open Sans"/>
          <w:lang w:val="en-GB"/>
        </w:rPr>
        <w:t>, up to a maximum of 90% of the subsidy granted.</w:t>
      </w:r>
    </w:p>
    <w:p w14:paraId="2F391A01" w14:textId="6B9ED776" w:rsidR="007D65B8" w:rsidRPr="00BD5E7E" w:rsidRDefault="007D65B8" w:rsidP="0006593C">
      <w:pPr>
        <w:pStyle w:val="Lijstalinea"/>
        <w:numPr>
          <w:ilvl w:val="0"/>
          <w:numId w:val="31"/>
        </w:numPr>
        <w:ind w:right="141"/>
        <w:jc w:val="both"/>
        <w:rPr>
          <w:rFonts w:ascii="Open Sans" w:hAnsi="Open Sans" w:cs="Open Sans"/>
          <w:lang w:val="en-GB"/>
        </w:rPr>
      </w:pPr>
      <w:r w:rsidRPr="007D65B8">
        <w:rPr>
          <w:rFonts w:ascii="Open Sans" w:hAnsi="Open Sans" w:cs="Open Sans"/>
          <w:lang w:val="en-GB"/>
        </w:rPr>
        <w:t>Notwithstanding paragraph 1, the Management Authority may make pre-financing available.</w:t>
      </w:r>
    </w:p>
    <w:p w14:paraId="470DD2BA" w14:textId="21720C8C" w:rsidR="00F13D33" w:rsidRPr="00BD5E7E" w:rsidRDefault="00D40C64" w:rsidP="0006593C">
      <w:pPr>
        <w:pStyle w:val="Lijstalinea"/>
        <w:numPr>
          <w:ilvl w:val="0"/>
          <w:numId w:val="31"/>
        </w:numPr>
        <w:ind w:right="141"/>
        <w:jc w:val="both"/>
        <w:rPr>
          <w:rFonts w:ascii="Open Sans" w:hAnsi="Open Sans" w:cs="Open Sans"/>
          <w:lang w:val="en-GB"/>
        </w:rPr>
      </w:pPr>
      <w:r w:rsidRPr="00BD5E7E">
        <w:rPr>
          <w:rFonts w:ascii="Open Sans" w:hAnsi="Open Sans"/>
          <w:lang w:val="en-GB"/>
        </w:rPr>
        <w:t xml:space="preserve">Beneficiaries </w:t>
      </w:r>
      <w:r w:rsidR="00F13D33" w:rsidRPr="00BD5E7E">
        <w:rPr>
          <w:rFonts w:ascii="Open Sans" w:hAnsi="Open Sans"/>
          <w:lang w:val="en-GB"/>
        </w:rPr>
        <w:t xml:space="preserve">must submit a </w:t>
      </w:r>
      <w:r w:rsidR="007D65B8">
        <w:rPr>
          <w:rFonts w:ascii="Open Sans" w:hAnsi="Open Sans"/>
          <w:lang w:val="en-GB"/>
        </w:rPr>
        <w:t>project report</w:t>
      </w:r>
      <w:r w:rsidR="00F13D33" w:rsidRPr="00BD5E7E">
        <w:rPr>
          <w:rFonts w:ascii="Open Sans" w:hAnsi="Open Sans"/>
          <w:lang w:val="en-GB"/>
        </w:rPr>
        <w:t xml:space="preserve"> twice per year.</w:t>
      </w:r>
    </w:p>
    <w:p w14:paraId="785A06A1" w14:textId="5743A5E8" w:rsidR="00F13D33" w:rsidRPr="00BD5E7E" w:rsidRDefault="00F13D33" w:rsidP="0006593C">
      <w:pPr>
        <w:pStyle w:val="Lijstalinea"/>
        <w:numPr>
          <w:ilvl w:val="0"/>
          <w:numId w:val="31"/>
        </w:numPr>
        <w:ind w:left="357" w:right="141" w:hanging="357"/>
        <w:jc w:val="both"/>
        <w:rPr>
          <w:rFonts w:ascii="Open Sans" w:hAnsi="Open Sans" w:cs="Open Sans"/>
          <w:lang w:val="en-GB"/>
        </w:rPr>
      </w:pPr>
      <w:r w:rsidRPr="00BD5E7E">
        <w:rPr>
          <w:rFonts w:ascii="Open Sans" w:hAnsi="Open Sans"/>
          <w:lang w:val="en-GB"/>
        </w:rPr>
        <w:t xml:space="preserve">A </w:t>
      </w:r>
      <w:r w:rsidR="007D65B8">
        <w:rPr>
          <w:rFonts w:ascii="Open Sans" w:hAnsi="Open Sans"/>
          <w:lang w:val="en-GB"/>
        </w:rPr>
        <w:t>project report</w:t>
      </w:r>
      <w:r w:rsidR="005A2FA5">
        <w:rPr>
          <w:rFonts w:ascii="Open Sans" w:hAnsi="Open Sans"/>
          <w:lang w:val="en-GB"/>
        </w:rPr>
        <w:t xml:space="preserve"> </w:t>
      </w:r>
      <w:r w:rsidR="007D65B8">
        <w:rPr>
          <w:rFonts w:ascii="Open Sans" w:hAnsi="Open Sans"/>
          <w:lang w:val="en-GB"/>
        </w:rPr>
        <w:t xml:space="preserve">consists of </w:t>
      </w:r>
      <w:r w:rsidR="00D40C64" w:rsidRPr="00BD5E7E">
        <w:rPr>
          <w:rFonts w:ascii="Open Sans" w:hAnsi="Open Sans"/>
          <w:lang w:val="en-GB"/>
        </w:rPr>
        <w:t xml:space="preserve">a content part and a financial part (payment </w:t>
      </w:r>
      <w:r w:rsidR="005A2FA5">
        <w:rPr>
          <w:rFonts w:ascii="Open Sans" w:hAnsi="Open Sans"/>
          <w:lang w:val="en-GB"/>
        </w:rPr>
        <w:t>claim</w:t>
      </w:r>
      <w:r w:rsidR="00D40C64" w:rsidRPr="00BD5E7E">
        <w:rPr>
          <w:rFonts w:ascii="Open Sans" w:hAnsi="Open Sans"/>
          <w:lang w:val="en-GB"/>
        </w:rPr>
        <w:t xml:space="preserve">). The content part </w:t>
      </w:r>
      <w:r w:rsidR="007D65B8">
        <w:rPr>
          <w:rFonts w:ascii="Open Sans" w:hAnsi="Open Sans"/>
          <w:lang w:val="en-GB"/>
        </w:rPr>
        <w:t>must</w:t>
      </w:r>
      <w:r w:rsidR="00D40C64" w:rsidRPr="00BD5E7E">
        <w:rPr>
          <w:rFonts w:ascii="Open Sans" w:hAnsi="Open Sans"/>
          <w:lang w:val="en-GB"/>
        </w:rPr>
        <w:t xml:space="preserve"> contain the </w:t>
      </w:r>
      <w:r w:rsidR="007D65B8">
        <w:rPr>
          <w:rFonts w:ascii="Open Sans" w:hAnsi="Open Sans"/>
          <w:lang w:val="en-GB"/>
        </w:rPr>
        <w:t xml:space="preserve">project’s </w:t>
      </w:r>
      <w:r w:rsidR="00D40C64" w:rsidRPr="00BD5E7E">
        <w:rPr>
          <w:rFonts w:ascii="Open Sans" w:hAnsi="Open Sans"/>
          <w:lang w:val="en-GB"/>
        </w:rPr>
        <w:t xml:space="preserve">content progress, including the realisation of the deliverables and the output and result indicators as mentioned in the application form. The payment </w:t>
      </w:r>
      <w:r w:rsidR="005A2FA5">
        <w:rPr>
          <w:rFonts w:ascii="Open Sans" w:hAnsi="Open Sans"/>
          <w:lang w:val="en-GB"/>
        </w:rPr>
        <w:t xml:space="preserve">claim must </w:t>
      </w:r>
      <w:r w:rsidRPr="00BD5E7E">
        <w:rPr>
          <w:rFonts w:ascii="Open Sans" w:hAnsi="Open Sans"/>
          <w:lang w:val="en-GB"/>
        </w:rPr>
        <w:t xml:space="preserve">comprise at least the declaration of the costs incurred. </w:t>
      </w:r>
    </w:p>
    <w:p w14:paraId="30BD3F42" w14:textId="7BA80EB0" w:rsidR="00F13D33" w:rsidRPr="00BD5E7E" w:rsidRDefault="00862630" w:rsidP="0006593C">
      <w:pPr>
        <w:pStyle w:val="Lijstalinea"/>
        <w:numPr>
          <w:ilvl w:val="0"/>
          <w:numId w:val="31"/>
        </w:numPr>
        <w:ind w:right="141"/>
        <w:jc w:val="both"/>
        <w:rPr>
          <w:rFonts w:ascii="Open Sans" w:hAnsi="Open Sans" w:cs="Open Sans"/>
          <w:lang w:val="en-GB"/>
        </w:rPr>
      </w:pPr>
      <w:r w:rsidRPr="00BD5E7E">
        <w:rPr>
          <w:rFonts w:ascii="Open Sans" w:hAnsi="Open Sans"/>
          <w:lang w:val="en-GB"/>
        </w:rPr>
        <w:t>Payment to beneficiaries will take place in accordance with</w:t>
      </w:r>
      <w:r w:rsidR="00F13D33" w:rsidRPr="00BD5E7E">
        <w:rPr>
          <w:rFonts w:ascii="Open Sans" w:hAnsi="Open Sans"/>
          <w:lang w:val="en-GB"/>
        </w:rPr>
        <w:t xml:space="preserve"> </w:t>
      </w:r>
      <w:r w:rsidR="00D40C64" w:rsidRPr="00BD5E7E">
        <w:rPr>
          <w:rFonts w:ascii="Open Sans" w:hAnsi="Open Sans"/>
          <w:lang w:val="en-GB"/>
        </w:rPr>
        <w:t xml:space="preserve">Article 74, paragraph 1 (b), of Regulation (EU) </w:t>
      </w:r>
      <w:r w:rsidR="007D65B8">
        <w:rPr>
          <w:rFonts w:ascii="Open Sans" w:hAnsi="Open Sans"/>
          <w:lang w:val="en-GB"/>
        </w:rPr>
        <w:t xml:space="preserve">Nr. </w:t>
      </w:r>
      <w:r w:rsidR="00D40C64" w:rsidRPr="00BD5E7E">
        <w:rPr>
          <w:rFonts w:ascii="Open Sans" w:hAnsi="Open Sans"/>
          <w:lang w:val="en-GB"/>
        </w:rPr>
        <w:t>2021/1060</w:t>
      </w:r>
      <w:r w:rsidR="00F13D33" w:rsidRPr="00BD5E7E">
        <w:rPr>
          <w:rFonts w:ascii="Open Sans" w:hAnsi="Open Sans"/>
          <w:lang w:val="en-GB"/>
        </w:rPr>
        <w:t xml:space="preserve">, which means that the payment to </w:t>
      </w:r>
      <w:r w:rsidR="00D40C64" w:rsidRPr="00BD5E7E">
        <w:rPr>
          <w:rFonts w:ascii="Open Sans" w:hAnsi="Open Sans"/>
          <w:lang w:val="en-GB"/>
        </w:rPr>
        <w:t xml:space="preserve">the beneficiary </w:t>
      </w:r>
      <w:r w:rsidR="00C40844">
        <w:rPr>
          <w:rFonts w:ascii="Open Sans" w:hAnsi="Open Sans"/>
          <w:lang w:val="en-GB"/>
        </w:rPr>
        <w:t>has to</w:t>
      </w:r>
      <w:r w:rsidR="00D40C64" w:rsidRPr="00BD5E7E">
        <w:rPr>
          <w:rFonts w:ascii="Open Sans" w:hAnsi="Open Sans"/>
          <w:lang w:val="en-GB"/>
        </w:rPr>
        <w:t xml:space="preserve"> be made no later than 80</w:t>
      </w:r>
      <w:r w:rsidR="00F13D33" w:rsidRPr="00BD5E7E">
        <w:rPr>
          <w:rFonts w:ascii="Open Sans" w:hAnsi="Open Sans"/>
          <w:lang w:val="en-GB"/>
        </w:rPr>
        <w:t xml:space="preserve"> days after the submission of the payment </w:t>
      </w:r>
      <w:r w:rsidR="005A2FA5">
        <w:rPr>
          <w:rFonts w:ascii="Open Sans" w:hAnsi="Open Sans"/>
          <w:lang w:val="en-GB"/>
        </w:rPr>
        <w:t>claim</w:t>
      </w:r>
      <w:r w:rsidR="00F13D33" w:rsidRPr="00BD5E7E">
        <w:rPr>
          <w:rFonts w:ascii="Open Sans" w:hAnsi="Open Sans"/>
          <w:lang w:val="en-GB"/>
        </w:rPr>
        <w:t>.</w:t>
      </w:r>
    </w:p>
    <w:p w14:paraId="1E1AED2E" w14:textId="77777777" w:rsidR="00C81CF0" w:rsidRDefault="00C81CF0" w:rsidP="00F17CB9">
      <w:pPr>
        <w:ind w:right="141"/>
        <w:jc w:val="both"/>
        <w:rPr>
          <w:rFonts w:ascii="Open Sans" w:hAnsi="Open Sans"/>
          <w:lang w:val="en-GB"/>
        </w:rPr>
      </w:pPr>
    </w:p>
    <w:p w14:paraId="2BC69716" w14:textId="77777777" w:rsidR="005A2FA5" w:rsidRPr="00F17CB9" w:rsidRDefault="005A2FA5" w:rsidP="00F17CB9">
      <w:pPr>
        <w:ind w:right="141"/>
        <w:jc w:val="both"/>
        <w:rPr>
          <w:rFonts w:ascii="Open Sans" w:hAnsi="Open Sans"/>
          <w:lang w:val="en-GB"/>
        </w:rPr>
      </w:pPr>
    </w:p>
    <w:p w14:paraId="0A09C665" w14:textId="1FF1D29C" w:rsidR="002C0D37" w:rsidRPr="00BD5E7E" w:rsidRDefault="002C0D37" w:rsidP="00504C1F">
      <w:pPr>
        <w:pStyle w:val="OPArtikelTitel"/>
        <w:spacing w:before="0"/>
        <w:ind w:right="141"/>
        <w:jc w:val="both"/>
        <w:rPr>
          <w:rFonts w:ascii="Open Sans" w:eastAsiaTheme="minorHAnsi" w:hAnsi="Open Sans" w:cs="Open Sans"/>
          <w:bCs w:val="0"/>
          <w:color w:val="003399"/>
        </w:rPr>
      </w:pPr>
      <w:r w:rsidRPr="00BD5E7E">
        <w:rPr>
          <w:rFonts w:ascii="Open Sans" w:hAnsi="Open Sans"/>
          <w:bCs w:val="0"/>
          <w:color w:val="003399"/>
        </w:rPr>
        <w:t xml:space="preserve">Article </w:t>
      </w:r>
      <w:r w:rsidR="007D65B8">
        <w:rPr>
          <w:rFonts w:ascii="Open Sans" w:hAnsi="Open Sans"/>
          <w:bCs w:val="0"/>
          <w:color w:val="003399"/>
        </w:rPr>
        <w:t>18</w:t>
      </w:r>
      <w:r w:rsidR="00862630" w:rsidRPr="00BD5E7E">
        <w:rPr>
          <w:rFonts w:ascii="Open Sans" w:hAnsi="Open Sans"/>
          <w:bCs w:val="0"/>
          <w:color w:val="003399"/>
        </w:rPr>
        <w:t xml:space="preserve"> </w:t>
      </w:r>
      <w:r w:rsidR="007D65B8">
        <w:rPr>
          <w:rFonts w:ascii="Open Sans" w:hAnsi="Open Sans"/>
          <w:bCs w:val="0"/>
          <w:color w:val="003399"/>
        </w:rPr>
        <w:t>Closure</w:t>
      </w:r>
    </w:p>
    <w:p w14:paraId="340CCB83" w14:textId="77777777" w:rsidR="002C0D37" w:rsidRPr="00F17CB9" w:rsidRDefault="002C0D37" w:rsidP="00504C1F">
      <w:pPr>
        <w:ind w:right="141"/>
        <w:jc w:val="both"/>
        <w:rPr>
          <w:rFonts w:ascii="Open Sans" w:hAnsi="Open Sans"/>
          <w:lang w:val="en-GB"/>
        </w:rPr>
      </w:pPr>
    </w:p>
    <w:p w14:paraId="69E82A9E" w14:textId="51CBDA61" w:rsidR="002C0D37" w:rsidRPr="00BD5E7E" w:rsidRDefault="002C0D37" w:rsidP="0006593C">
      <w:pPr>
        <w:pStyle w:val="Lijstalinea"/>
        <w:widowControl w:val="0"/>
        <w:numPr>
          <w:ilvl w:val="0"/>
          <w:numId w:val="25"/>
        </w:numPr>
        <w:ind w:right="141"/>
        <w:jc w:val="both"/>
        <w:rPr>
          <w:rFonts w:ascii="Open Sans" w:hAnsi="Open Sans" w:cs="Open Sans"/>
          <w:lang w:val="en-GB"/>
        </w:rPr>
      </w:pPr>
      <w:r w:rsidRPr="00BD5E7E">
        <w:rPr>
          <w:rFonts w:ascii="Open Sans" w:hAnsi="Open Sans"/>
          <w:lang w:val="en-GB"/>
        </w:rPr>
        <w:t xml:space="preserve">Within the time period specified in the </w:t>
      </w:r>
      <w:r w:rsidR="000161C2" w:rsidRPr="00BD5E7E">
        <w:rPr>
          <w:rFonts w:ascii="Open Sans" w:hAnsi="Open Sans"/>
          <w:lang w:val="en-GB"/>
        </w:rPr>
        <w:t>grant letter</w:t>
      </w:r>
      <w:r w:rsidRPr="00BD5E7E">
        <w:rPr>
          <w:rFonts w:ascii="Open Sans" w:hAnsi="Open Sans"/>
          <w:lang w:val="en-GB"/>
        </w:rPr>
        <w:t xml:space="preserve">, </w:t>
      </w:r>
      <w:r w:rsidR="00F1032F" w:rsidRPr="00BD5E7E">
        <w:rPr>
          <w:rFonts w:ascii="Open Sans" w:hAnsi="Open Sans"/>
          <w:lang w:val="en-GB"/>
        </w:rPr>
        <w:t xml:space="preserve">the beneficiary </w:t>
      </w:r>
      <w:r w:rsidRPr="00BD5E7E">
        <w:rPr>
          <w:rFonts w:ascii="Open Sans" w:hAnsi="Open Sans"/>
          <w:lang w:val="en-GB"/>
        </w:rPr>
        <w:t xml:space="preserve">must submit an application for the </w:t>
      </w:r>
      <w:r w:rsidR="007D65B8">
        <w:rPr>
          <w:rFonts w:ascii="Open Sans" w:hAnsi="Open Sans"/>
          <w:lang w:val="en-GB"/>
        </w:rPr>
        <w:t>closure</w:t>
      </w:r>
      <w:r w:rsidRPr="00BD5E7E">
        <w:rPr>
          <w:rFonts w:ascii="Open Sans" w:hAnsi="Open Sans"/>
          <w:lang w:val="en-GB"/>
        </w:rPr>
        <w:t xml:space="preserve"> of the subsidy to the Managing Authority, via the </w:t>
      </w:r>
      <w:r w:rsidR="006B7068" w:rsidRPr="00BD5E7E">
        <w:rPr>
          <w:rFonts w:ascii="Open Sans" w:hAnsi="Open Sans"/>
          <w:lang w:val="en-GB"/>
        </w:rPr>
        <w:t xml:space="preserve">JEMS </w:t>
      </w:r>
      <w:r w:rsidRPr="00BD5E7E">
        <w:rPr>
          <w:rFonts w:ascii="Open Sans" w:hAnsi="Open Sans"/>
          <w:lang w:val="en-GB"/>
        </w:rPr>
        <w:t>system, using the form specified for th</w:t>
      </w:r>
      <w:r w:rsidR="00C40844">
        <w:rPr>
          <w:rFonts w:ascii="Open Sans" w:hAnsi="Open Sans"/>
          <w:lang w:val="en-GB"/>
        </w:rPr>
        <w:t>at</w:t>
      </w:r>
      <w:r w:rsidRPr="00BD5E7E">
        <w:rPr>
          <w:rFonts w:ascii="Open Sans" w:hAnsi="Open Sans"/>
          <w:lang w:val="en-GB"/>
        </w:rPr>
        <w:t xml:space="preserve"> purpose by the Managing Authority.</w:t>
      </w:r>
    </w:p>
    <w:p w14:paraId="0AB7DAED" w14:textId="48ADF427" w:rsidR="002C0D37" w:rsidRPr="00BD5E7E" w:rsidRDefault="002C0D37" w:rsidP="0006593C">
      <w:pPr>
        <w:pStyle w:val="Lijstalinea"/>
        <w:widowControl w:val="0"/>
        <w:numPr>
          <w:ilvl w:val="0"/>
          <w:numId w:val="25"/>
        </w:numPr>
        <w:ind w:right="141"/>
        <w:jc w:val="both"/>
        <w:rPr>
          <w:rFonts w:ascii="Open Sans" w:hAnsi="Open Sans" w:cs="Open Sans"/>
          <w:lang w:val="en-GB"/>
        </w:rPr>
      </w:pPr>
      <w:r w:rsidRPr="00BD5E7E">
        <w:rPr>
          <w:rFonts w:ascii="Open Sans" w:hAnsi="Open Sans"/>
          <w:lang w:val="en-GB"/>
        </w:rPr>
        <w:t xml:space="preserve">In the application referred to in the first paragraph, </w:t>
      </w:r>
      <w:r w:rsidR="00F1032F" w:rsidRPr="00BD5E7E">
        <w:rPr>
          <w:rFonts w:ascii="Open Sans" w:hAnsi="Open Sans"/>
          <w:lang w:val="en-GB"/>
        </w:rPr>
        <w:t xml:space="preserve">the beneficiary </w:t>
      </w:r>
      <w:r w:rsidRPr="00BD5E7E">
        <w:rPr>
          <w:rFonts w:ascii="Open Sans" w:hAnsi="Open Sans"/>
          <w:lang w:val="en-GB"/>
        </w:rPr>
        <w:t>must demonstrate that:</w:t>
      </w:r>
    </w:p>
    <w:p w14:paraId="4A565C50" w14:textId="77777777" w:rsidR="002C0D37" w:rsidRPr="00BD5E7E" w:rsidRDefault="002C0D37" w:rsidP="0006593C">
      <w:pPr>
        <w:pStyle w:val="Lijstalinea"/>
        <w:widowControl w:val="0"/>
        <w:numPr>
          <w:ilvl w:val="0"/>
          <w:numId w:val="26"/>
        </w:numPr>
        <w:ind w:right="141"/>
        <w:jc w:val="both"/>
        <w:rPr>
          <w:rFonts w:ascii="Open Sans" w:hAnsi="Open Sans" w:cs="Open Sans"/>
          <w:lang w:val="en-GB"/>
        </w:rPr>
      </w:pPr>
      <w:r w:rsidRPr="00BD5E7E">
        <w:rPr>
          <w:rFonts w:ascii="Open Sans" w:hAnsi="Open Sans"/>
          <w:lang w:val="en-GB"/>
        </w:rPr>
        <w:t>the activities for which the subsidy has been granted have been performed.</w:t>
      </w:r>
    </w:p>
    <w:p w14:paraId="6E2034F6" w14:textId="06C8EE13" w:rsidR="002C0D37" w:rsidRPr="00BD5E7E" w:rsidRDefault="002C0D37" w:rsidP="0006593C">
      <w:pPr>
        <w:pStyle w:val="Lijstalinea"/>
        <w:widowControl w:val="0"/>
        <w:numPr>
          <w:ilvl w:val="0"/>
          <w:numId w:val="26"/>
        </w:numPr>
        <w:ind w:right="141"/>
        <w:jc w:val="both"/>
        <w:rPr>
          <w:rFonts w:ascii="Open Sans" w:hAnsi="Open Sans" w:cs="Open Sans"/>
          <w:lang w:val="en-GB"/>
        </w:rPr>
      </w:pPr>
      <w:r w:rsidRPr="00BD5E7E">
        <w:rPr>
          <w:rFonts w:ascii="Open Sans" w:hAnsi="Open Sans"/>
          <w:lang w:val="en-GB"/>
        </w:rPr>
        <w:t xml:space="preserve">the obligations in connection with the </w:t>
      </w:r>
      <w:r w:rsidR="007D65B8">
        <w:rPr>
          <w:rFonts w:ascii="Open Sans" w:hAnsi="Open Sans"/>
          <w:lang w:val="en-GB"/>
        </w:rPr>
        <w:t>grant</w:t>
      </w:r>
      <w:r w:rsidRPr="00BD5E7E">
        <w:rPr>
          <w:rFonts w:ascii="Open Sans" w:hAnsi="Open Sans"/>
          <w:lang w:val="en-GB"/>
        </w:rPr>
        <w:t xml:space="preserve"> have been met.</w:t>
      </w:r>
    </w:p>
    <w:p w14:paraId="649CC1A4" w14:textId="123F30CE" w:rsidR="002C0D37" w:rsidRPr="00BD5E7E" w:rsidRDefault="002C0D37" w:rsidP="0006593C">
      <w:pPr>
        <w:pStyle w:val="Lijstalinea"/>
        <w:widowControl w:val="0"/>
        <w:numPr>
          <w:ilvl w:val="0"/>
          <w:numId w:val="25"/>
        </w:numPr>
        <w:ind w:right="141"/>
        <w:jc w:val="both"/>
        <w:rPr>
          <w:rFonts w:ascii="Open Sans" w:hAnsi="Open Sans" w:cs="Open Sans"/>
          <w:lang w:val="en-GB"/>
        </w:rPr>
      </w:pPr>
      <w:r w:rsidRPr="00BD5E7E">
        <w:rPr>
          <w:rFonts w:ascii="Open Sans" w:hAnsi="Open Sans"/>
          <w:lang w:val="en-GB"/>
        </w:rPr>
        <w:t xml:space="preserve">The following supplementary documentation must be attached to the </w:t>
      </w:r>
      <w:r w:rsidR="007D65B8">
        <w:rPr>
          <w:rFonts w:ascii="Open Sans" w:hAnsi="Open Sans"/>
          <w:lang w:val="en-GB"/>
        </w:rPr>
        <w:t>closure</w:t>
      </w:r>
      <w:r w:rsidRPr="00BD5E7E">
        <w:rPr>
          <w:rFonts w:ascii="Open Sans" w:hAnsi="Open Sans"/>
          <w:lang w:val="en-GB"/>
        </w:rPr>
        <w:t xml:space="preserve"> </w:t>
      </w:r>
      <w:r w:rsidR="00C40844">
        <w:rPr>
          <w:rFonts w:ascii="Open Sans" w:hAnsi="Open Sans"/>
          <w:lang w:val="en-GB"/>
        </w:rPr>
        <w:t>of the subsidy</w:t>
      </w:r>
      <w:r w:rsidRPr="00BD5E7E">
        <w:rPr>
          <w:rFonts w:ascii="Open Sans" w:hAnsi="Open Sans"/>
          <w:lang w:val="en-GB"/>
        </w:rPr>
        <w:t xml:space="preserve"> as referred to in the first paragraph:</w:t>
      </w:r>
    </w:p>
    <w:p w14:paraId="6CBDAF94" w14:textId="4E949439" w:rsidR="002C0D37" w:rsidRPr="00BD5E7E" w:rsidRDefault="002C0D37" w:rsidP="0006593C">
      <w:pPr>
        <w:pStyle w:val="Lijstalinea"/>
        <w:widowControl w:val="0"/>
        <w:numPr>
          <w:ilvl w:val="0"/>
          <w:numId w:val="27"/>
        </w:numPr>
        <w:ind w:right="141"/>
        <w:jc w:val="both"/>
        <w:rPr>
          <w:rFonts w:ascii="Open Sans" w:hAnsi="Open Sans" w:cs="Open Sans"/>
          <w:lang w:val="en-GB"/>
        </w:rPr>
      </w:pPr>
      <w:r w:rsidRPr="00BD5E7E">
        <w:rPr>
          <w:rFonts w:ascii="Open Sans" w:hAnsi="Open Sans"/>
          <w:lang w:val="en-GB"/>
        </w:rPr>
        <w:t xml:space="preserve">a final </w:t>
      </w:r>
      <w:r w:rsidR="007D65B8">
        <w:rPr>
          <w:rFonts w:ascii="Open Sans" w:hAnsi="Open Sans"/>
          <w:lang w:val="en-GB"/>
        </w:rPr>
        <w:t xml:space="preserve">content </w:t>
      </w:r>
      <w:r w:rsidRPr="00BD5E7E">
        <w:rPr>
          <w:rFonts w:ascii="Open Sans" w:hAnsi="Open Sans"/>
          <w:lang w:val="en-GB"/>
        </w:rPr>
        <w:t>report</w:t>
      </w:r>
      <w:r w:rsidR="00862630" w:rsidRPr="00BD5E7E">
        <w:rPr>
          <w:rFonts w:ascii="Open Sans" w:hAnsi="Open Sans"/>
          <w:lang w:val="en-GB"/>
        </w:rPr>
        <w:t>;</w:t>
      </w:r>
    </w:p>
    <w:p w14:paraId="4405BC66" w14:textId="7D000981" w:rsidR="002C0D37" w:rsidRPr="00BD5E7E" w:rsidRDefault="002C0D37" w:rsidP="0006593C">
      <w:pPr>
        <w:pStyle w:val="Lijstalinea"/>
        <w:widowControl w:val="0"/>
        <w:numPr>
          <w:ilvl w:val="0"/>
          <w:numId w:val="27"/>
        </w:numPr>
        <w:ind w:right="141"/>
        <w:jc w:val="both"/>
        <w:rPr>
          <w:rFonts w:ascii="Open Sans" w:hAnsi="Open Sans" w:cs="Open Sans"/>
          <w:lang w:val="en-GB"/>
        </w:rPr>
      </w:pPr>
      <w:r w:rsidRPr="00BD5E7E">
        <w:rPr>
          <w:rFonts w:ascii="Open Sans" w:hAnsi="Open Sans"/>
          <w:lang w:val="en-GB"/>
        </w:rPr>
        <w:t>documentation su</w:t>
      </w:r>
      <w:r w:rsidR="00BD750C" w:rsidRPr="00BD5E7E">
        <w:rPr>
          <w:rFonts w:ascii="Open Sans" w:hAnsi="Open Sans"/>
          <w:lang w:val="en-GB"/>
        </w:rPr>
        <w:t xml:space="preserve">bstantiating the reported value(s) </w:t>
      </w:r>
      <w:r w:rsidRPr="00BD5E7E">
        <w:rPr>
          <w:rFonts w:ascii="Open Sans" w:hAnsi="Open Sans"/>
          <w:lang w:val="en-GB"/>
        </w:rPr>
        <w:t>for the output</w:t>
      </w:r>
      <w:r w:rsidR="00BD750C" w:rsidRPr="00BD5E7E">
        <w:rPr>
          <w:rFonts w:ascii="Open Sans" w:hAnsi="Open Sans"/>
          <w:lang w:val="en-GB"/>
        </w:rPr>
        <w:t xml:space="preserve"> </w:t>
      </w:r>
      <w:r w:rsidRPr="00BD5E7E">
        <w:rPr>
          <w:rFonts w:ascii="Open Sans" w:hAnsi="Open Sans"/>
          <w:lang w:val="en-GB"/>
        </w:rPr>
        <w:t>indicators</w:t>
      </w:r>
      <w:r w:rsidR="00862630" w:rsidRPr="00BD5E7E">
        <w:rPr>
          <w:rFonts w:ascii="Open Sans" w:hAnsi="Open Sans"/>
          <w:lang w:val="en-GB"/>
        </w:rPr>
        <w:t>;</w:t>
      </w:r>
    </w:p>
    <w:p w14:paraId="2B1963CE" w14:textId="05284229" w:rsidR="002C0D37" w:rsidRPr="00BD5E7E" w:rsidRDefault="00C40844" w:rsidP="0006593C">
      <w:pPr>
        <w:pStyle w:val="Lijstalinea"/>
        <w:widowControl w:val="0"/>
        <w:numPr>
          <w:ilvl w:val="0"/>
          <w:numId w:val="27"/>
        </w:numPr>
        <w:ind w:right="141"/>
        <w:jc w:val="both"/>
        <w:rPr>
          <w:rFonts w:ascii="Open Sans" w:hAnsi="Open Sans" w:cs="Open Sans"/>
          <w:lang w:val="en-GB"/>
        </w:rPr>
      </w:pPr>
      <w:r>
        <w:rPr>
          <w:rFonts w:ascii="Open Sans" w:hAnsi="Open Sans"/>
          <w:lang w:val="en-GB"/>
        </w:rPr>
        <w:t>f</w:t>
      </w:r>
      <w:r w:rsidR="00BD750C" w:rsidRPr="00BD5E7E">
        <w:rPr>
          <w:rFonts w:ascii="Open Sans" w:hAnsi="Open Sans"/>
          <w:lang w:val="en-GB"/>
        </w:rPr>
        <w:t>inal payment claim</w:t>
      </w:r>
      <w:r w:rsidR="002C0D37" w:rsidRPr="00BD5E7E">
        <w:rPr>
          <w:rFonts w:ascii="Open Sans" w:hAnsi="Open Sans"/>
          <w:lang w:val="en-GB"/>
        </w:rPr>
        <w:t>.</w:t>
      </w:r>
    </w:p>
    <w:p w14:paraId="0816AC02" w14:textId="46E85AD0" w:rsidR="002C0D37" w:rsidRPr="00BD5E7E" w:rsidRDefault="00862630" w:rsidP="0006593C">
      <w:pPr>
        <w:pStyle w:val="Lijstalinea"/>
        <w:widowControl w:val="0"/>
        <w:numPr>
          <w:ilvl w:val="0"/>
          <w:numId w:val="25"/>
        </w:numPr>
        <w:ind w:right="141"/>
        <w:jc w:val="both"/>
        <w:rPr>
          <w:rFonts w:ascii="Open Sans" w:hAnsi="Open Sans" w:cs="Open Sans"/>
          <w:lang w:val="en-GB"/>
        </w:rPr>
      </w:pPr>
      <w:r w:rsidRPr="00BD5E7E">
        <w:rPr>
          <w:rFonts w:ascii="Open Sans" w:hAnsi="Open Sans"/>
          <w:lang w:val="en-GB"/>
        </w:rPr>
        <w:t>T</w:t>
      </w:r>
      <w:r w:rsidR="009016F6" w:rsidRPr="00BD5E7E">
        <w:rPr>
          <w:rFonts w:ascii="Open Sans" w:hAnsi="Open Sans"/>
          <w:lang w:val="en-GB"/>
        </w:rPr>
        <w:t xml:space="preserve">he Managing Authority will make a decision on an application for </w:t>
      </w:r>
      <w:r w:rsidR="007D65B8">
        <w:rPr>
          <w:rFonts w:ascii="Open Sans" w:hAnsi="Open Sans"/>
          <w:lang w:val="en-GB"/>
        </w:rPr>
        <w:t>closure</w:t>
      </w:r>
      <w:r w:rsidR="009016F6" w:rsidRPr="00BD5E7E">
        <w:rPr>
          <w:rFonts w:ascii="Open Sans" w:hAnsi="Open Sans"/>
          <w:lang w:val="en-GB"/>
        </w:rPr>
        <w:t xml:space="preserve"> </w:t>
      </w:r>
      <w:r w:rsidR="00C40844">
        <w:rPr>
          <w:rFonts w:ascii="Open Sans" w:hAnsi="Open Sans"/>
          <w:lang w:val="en-GB"/>
        </w:rPr>
        <w:t xml:space="preserve">of the </w:t>
      </w:r>
      <w:r w:rsidR="007D65B8">
        <w:rPr>
          <w:rFonts w:ascii="Open Sans" w:hAnsi="Open Sans"/>
          <w:lang w:val="en-GB"/>
        </w:rPr>
        <w:t>grant</w:t>
      </w:r>
      <w:r w:rsidR="00C40844">
        <w:rPr>
          <w:rFonts w:ascii="Open Sans" w:hAnsi="Open Sans"/>
          <w:lang w:val="en-GB"/>
        </w:rPr>
        <w:t xml:space="preserve"> </w:t>
      </w:r>
      <w:r w:rsidR="009016F6" w:rsidRPr="00BD5E7E">
        <w:rPr>
          <w:rFonts w:ascii="Open Sans" w:hAnsi="Open Sans"/>
          <w:lang w:val="en-GB"/>
        </w:rPr>
        <w:t>within 26 weeks.</w:t>
      </w:r>
    </w:p>
    <w:p w14:paraId="14F2CC08" w14:textId="3F64C7F9" w:rsidR="00265D3D" w:rsidRPr="00BD5E7E" w:rsidRDefault="00265D3D" w:rsidP="00504C1F">
      <w:pPr>
        <w:ind w:right="141"/>
        <w:jc w:val="both"/>
        <w:rPr>
          <w:lang w:val="en-GB" w:eastAsia="nl-NL"/>
        </w:rPr>
      </w:pPr>
    </w:p>
    <w:p w14:paraId="4AB6D9F5" w14:textId="05798C95" w:rsidR="00C40844" w:rsidRDefault="00C40844">
      <w:pPr>
        <w:rPr>
          <w:rFonts w:ascii="Open Sans" w:eastAsia="SimSun" w:hAnsi="Open Sans" w:cs="Arial"/>
          <w:b/>
          <w:color w:val="003399"/>
          <w:sz w:val="28"/>
          <w:lang w:val="en-GB" w:eastAsia="nl-NL"/>
        </w:rPr>
      </w:pPr>
    </w:p>
    <w:p w14:paraId="2535B70D" w14:textId="77777777" w:rsidR="009D39B5" w:rsidRDefault="009D39B5">
      <w:pPr>
        <w:spacing w:line="240" w:lineRule="auto"/>
        <w:rPr>
          <w:rFonts w:ascii="Open Sans" w:eastAsia="SimSun" w:hAnsi="Open Sans" w:cs="Arial"/>
          <w:b/>
          <w:color w:val="003399"/>
          <w:sz w:val="28"/>
          <w:lang w:val="en-GB" w:eastAsia="nl-NL"/>
        </w:rPr>
      </w:pPr>
      <w:r w:rsidRPr="0084015C">
        <w:rPr>
          <w:rFonts w:ascii="Open Sans" w:hAnsi="Open Sans"/>
          <w:bCs/>
          <w:color w:val="003399"/>
          <w:lang w:val="en-US"/>
        </w:rPr>
        <w:br w:type="page"/>
      </w:r>
    </w:p>
    <w:p w14:paraId="2ABC499C" w14:textId="1261914B" w:rsidR="0071559B" w:rsidRPr="00BD5E7E" w:rsidRDefault="00862DD1" w:rsidP="00504C1F">
      <w:pPr>
        <w:pStyle w:val="OPHoofdstukTitel"/>
        <w:spacing w:before="0"/>
        <w:ind w:right="141"/>
        <w:jc w:val="both"/>
        <w:rPr>
          <w:rFonts w:ascii="Open Sans" w:eastAsiaTheme="minorHAnsi" w:hAnsi="Open Sans" w:cs="Open Sans"/>
          <w:bCs w:val="0"/>
          <w:color w:val="003399"/>
          <w:szCs w:val="20"/>
        </w:rPr>
      </w:pPr>
      <w:r w:rsidRPr="00BD5E7E">
        <w:rPr>
          <w:rFonts w:ascii="Open Sans" w:hAnsi="Open Sans"/>
          <w:bCs w:val="0"/>
          <w:color w:val="003399"/>
          <w:szCs w:val="20"/>
        </w:rPr>
        <w:lastRenderedPageBreak/>
        <w:t xml:space="preserve">Chapter </w:t>
      </w:r>
      <w:r w:rsidR="006A3D6D">
        <w:rPr>
          <w:rFonts w:ascii="Open Sans" w:hAnsi="Open Sans"/>
          <w:bCs w:val="0"/>
          <w:color w:val="003399"/>
          <w:szCs w:val="20"/>
        </w:rPr>
        <w:t>7</w:t>
      </w:r>
      <w:r w:rsidR="00862630" w:rsidRPr="00BD5E7E">
        <w:rPr>
          <w:rFonts w:ascii="Open Sans" w:hAnsi="Open Sans"/>
          <w:bCs w:val="0"/>
          <w:color w:val="003399"/>
          <w:szCs w:val="20"/>
        </w:rPr>
        <w:t xml:space="preserve"> </w:t>
      </w:r>
      <w:r w:rsidR="00482CD5" w:rsidRPr="00BD5E7E">
        <w:rPr>
          <w:rFonts w:ascii="Open Sans" w:hAnsi="Open Sans"/>
          <w:bCs w:val="0"/>
          <w:color w:val="003399"/>
          <w:szCs w:val="20"/>
        </w:rPr>
        <w:tab/>
      </w:r>
      <w:r w:rsidR="0071559B" w:rsidRPr="00BD5E7E">
        <w:rPr>
          <w:rFonts w:ascii="Open Sans" w:hAnsi="Open Sans"/>
          <w:bCs w:val="0"/>
          <w:color w:val="003399"/>
          <w:szCs w:val="20"/>
        </w:rPr>
        <w:t xml:space="preserve">Final </w:t>
      </w:r>
      <w:r w:rsidR="00901821">
        <w:rPr>
          <w:rFonts w:ascii="Open Sans" w:hAnsi="Open Sans"/>
          <w:bCs w:val="0"/>
          <w:color w:val="003399"/>
          <w:szCs w:val="20"/>
        </w:rPr>
        <w:t>p</w:t>
      </w:r>
      <w:r w:rsidR="0071559B" w:rsidRPr="00BD5E7E">
        <w:rPr>
          <w:rFonts w:ascii="Open Sans" w:hAnsi="Open Sans"/>
          <w:bCs w:val="0"/>
          <w:color w:val="003399"/>
          <w:szCs w:val="20"/>
        </w:rPr>
        <w:t>rovisions</w:t>
      </w:r>
    </w:p>
    <w:p w14:paraId="5330581A" w14:textId="77777777" w:rsidR="00187F0A" w:rsidRPr="00BD5E7E" w:rsidRDefault="00187F0A" w:rsidP="00504C1F">
      <w:pPr>
        <w:ind w:right="141"/>
        <w:jc w:val="both"/>
        <w:rPr>
          <w:rFonts w:ascii="Open Sans" w:hAnsi="Open Sans"/>
          <w:lang w:val="en-GB"/>
        </w:rPr>
      </w:pPr>
    </w:p>
    <w:p w14:paraId="00B0B14B" w14:textId="3DC8A2CB" w:rsidR="00FD1434" w:rsidRPr="00BD5E7E" w:rsidRDefault="00FD1434" w:rsidP="00504C1F">
      <w:pPr>
        <w:ind w:right="141"/>
        <w:jc w:val="both"/>
        <w:rPr>
          <w:rFonts w:ascii="Open Sans" w:hAnsi="Open Sans"/>
          <w:sz w:val="22"/>
          <w:szCs w:val="22"/>
          <w:lang w:val="en-GB"/>
        </w:rPr>
      </w:pPr>
      <w:r w:rsidRPr="00BD5E7E">
        <w:rPr>
          <w:rFonts w:ascii="Open Sans" w:hAnsi="Open Sans"/>
          <w:b/>
          <w:color w:val="003399"/>
          <w:sz w:val="22"/>
          <w:szCs w:val="22"/>
          <w:lang w:val="en-GB"/>
        </w:rPr>
        <w:t xml:space="preserve">Article </w:t>
      </w:r>
      <w:r w:rsidR="006A3D6D">
        <w:rPr>
          <w:rFonts w:ascii="Open Sans" w:hAnsi="Open Sans"/>
          <w:b/>
          <w:color w:val="003399"/>
          <w:sz w:val="22"/>
          <w:szCs w:val="22"/>
          <w:lang w:val="en-GB"/>
        </w:rPr>
        <w:t>19</w:t>
      </w:r>
      <w:r w:rsidR="00482CD5" w:rsidRPr="00BD5E7E">
        <w:rPr>
          <w:rFonts w:ascii="Open Sans" w:hAnsi="Open Sans"/>
          <w:color w:val="003399"/>
          <w:lang w:val="en-GB"/>
        </w:rPr>
        <w:t xml:space="preserve"> </w:t>
      </w:r>
      <w:r w:rsidR="00482CD5" w:rsidRPr="00BD5E7E">
        <w:rPr>
          <w:rFonts w:ascii="Open Sans" w:hAnsi="Open Sans"/>
          <w:color w:val="003399"/>
          <w:lang w:val="en-GB"/>
        </w:rPr>
        <w:tab/>
      </w:r>
      <w:r w:rsidRPr="00BD5E7E">
        <w:rPr>
          <w:rFonts w:ascii="Open Sans" w:hAnsi="Open Sans"/>
          <w:b/>
          <w:color w:val="003399"/>
          <w:sz w:val="22"/>
          <w:szCs w:val="22"/>
          <w:lang w:val="en-GB"/>
        </w:rPr>
        <w:t>Effective date</w:t>
      </w:r>
    </w:p>
    <w:p w14:paraId="158E478A" w14:textId="77777777" w:rsidR="00FD1434" w:rsidRPr="00BD5E7E" w:rsidRDefault="00FD1434" w:rsidP="00504C1F">
      <w:pPr>
        <w:ind w:right="141"/>
        <w:jc w:val="both"/>
        <w:rPr>
          <w:rFonts w:ascii="Open Sans" w:hAnsi="Open Sans"/>
          <w:lang w:val="en-GB"/>
        </w:rPr>
      </w:pPr>
    </w:p>
    <w:p w14:paraId="0E5B42F1" w14:textId="49CEEDF7" w:rsidR="00500906" w:rsidRPr="00BD5E7E" w:rsidRDefault="00FD1434" w:rsidP="0006593C">
      <w:pPr>
        <w:pStyle w:val="Lijstalinea"/>
        <w:numPr>
          <w:ilvl w:val="0"/>
          <w:numId w:val="34"/>
        </w:numPr>
        <w:ind w:right="141"/>
        <w:jc w:val="both"/>
        <w:rPr>
          <w:rFonts w:ascii="Open Sans" w:hAnsi="Open Sans" w:cs="Open Sans"/>
          <w:lang w:val="en-GB"/>
        </w:rPr>
      </w:pPr>
      <w:r w:rsidRPr="00BD5E7E">
        <w:rPr>
          <w:rFonts w:ascii="Open Sans" w:hAnsi="Open Sans"/>
          <w:lang w:val="en-GB"/>
        </w:rPr>
        <w:t xml:space="preserve">This decision goes into effect </w:t>
      </w:r>
      <w:r w:rsidR="00862630" w:rsidRPr="00BD5E7E">
        <w:rPr>
          <w:rFonts w:ascii="Open Sans" w:hAnsi="Open Sans"/>
          <w:lang w:val="en-GB"/>
        </w:rPr>
        <w:t xml:space="preserve">on the day after publication of the Rules in the Provincial </w:t>
      </w:r>
      <w:r w:rsidR="00C40844">
        <w:rPr>
          <w:rFonts w:ascii="Open Sans" w:hAnsi="Open Sans"/>
          <w:lang w:val="en-GB"/>
        </w:rPr>
        <w:t>Bulletin</w:t>
      </w:r>
      <w:r w:rsidRPr="00BD5E7E">
        <w:rPr>
          <w:rFonts w:ascii="Open Sans" w:hAnsi="Open Sans"/>
          <w:lang w:val="en-GB"/>
        </w:rPr>
        <w:t>.</w:t>
      </w:r>
    </w:p>
    <w:p w14:paraId="5E23D34E" w14:textId="00050E32" w:rsidR="00B8148A" w:rsidRPr="00BD5E7E" w:rsidRDefault="00500906" w:rsidP="0006593C">
      <w:pPr>
        <w:pStyle w:val="Lijstalinea"/>
        <w:numPr>
          <w:ilvl w:val="0"/>
          <w:numId w:val="34"/>
        </w:numPr>
        <w:ind w:right="141"/>
        <w:jc w:val="both"/>
        <w:rPr>
          <w:rFonts w:ascii="Open Sans" w:hAnsi="Open Sans" w:cs="Open Sans"/>
          <w:lang w:val="en-GB"/>
        </w:rPr>
      </w:pPr>
      <w:r w:rsidRPr="00BD5E7E">
        <w:rPr>
          <w:rFonts w:ascii="Open Sans" w:hAnsi="Open Sans"/>
          <w:lang w:val="en-GB"/>
        </w:rPr>
        <w:t xml:space="preserve">These rules expire as </w:t>
      </w:r>
      <w:r w:rsidR="00C40844">
        <w:rPr>
          <w:rFonts w:ascii="Open Sans" w:hAnsi="Open Sans"/>
          <w:lang w:val="en-GB"/>
        </w:rPr>
        <w:t>of</w:t>
      </w:r>
      <w:r w:rsidRPr="00BD5E7E">
        <w:rPr>
          <w:rFonts w:ascii="Open Sans" w:hAnsi="Open Sans"/>
          <w:lang w:val="en-GB"/>
        </w:rPr>
        <w:t xml:space="preserve"> </w:t>
      </w:r>
      <w:r w:rsidR="00B956A8" w:rsidRPr="00BD5E7E">
        <w:rPr>
          <w:rFonts w:ascii="Open Sans" w:hAnsi="Open Sans"/>
          <w:lang w:val="en-GB"/>
        </w:rPr>
        <w:t>3</w:t>
      </w:r>
      <w:r w:rsidR="006A3D6D">
        <w:rPr>
          <w:rFonts w:ascii="Open Sans" w:hAnsi="Open Sans"/>
          <w:lang w:val="en-GB"/>
        </w:rPr>
        <w:t>0 June</w:t>
      </w:r>
      <w:r w:rsidR="00B956A8" w:rsidRPr="00BD5E7E">
        <w:rPr>
          <w:rFonts w:ascii="Open Sans" w:hAnsi="Open Sans"/>
          <w:lang w:val="en-GB"/>
        </w:rPr>
        <w:t xml:space="preserve"> </w:t>
      </w:r>
      <w:r w:rsidR="00862630" w:rsidRPr="00BD5E7E">
        <w:rPr>
          <w:rFonts w:ascii="Open Sans" w:hAnsi="Open Sans"/>
          <w:lang w:val="en-GB"/>
        </w:rPr>
        <w:t>202</w:t>
      </w:r>
      <w:r w:rsidR="006A3D6D">
        <w:rPr>
          <w:rFonts w:ascii="Open Sans" w:hAnsi="Open Sans"/>
          <w:lang w:val="en-GB"/>
        </w:rPr>
        <w:t>6</w:t>
      </w:r>
      <w:r w:rsidRPr="00BD5E7E">
        <w:rPr>
          <w:rFonts w:ascii="Open Sans" w:hAnsi="Open Sans"/>
          <w:lang w:val="en-GB"/>
        </w:rPr>
        <w:t xml:space="preserve">, </w:t>
      </w:r>
      <w:r w:rsidR="00C40844">
        <w:rPr>
          <w:rFonts w:ascii="Open Sans" w:hAnsi="Open Sans"/>
          <w:lang w:val="en-GB"/>
        </w:rPr>
        <w:t>provided</w:t>
      </w:r>
      <w:r w:rsidRPr="00BD5E7E">
        <w:rPr>
          <w:rFonts w:ascii="Open Sans" w:hAnsi="Open Sans"/>
          <w:lang w:val="en-GB"/>
        </w:rPr>
        <w:t xml:space="preserve"> that they </w:t>
      </w:r>
      <w:r w:rsidR="00C40844">
        <w:rPr>
          <w:rFonts w:ascii="Open Sans" w:hAnsi="Open Sans"/>
          <w:lang w:val="en-GB"/>
        </w:rPr>
        <w:t xml:space="preserve">continue to </w:t>
      </w:r>
      <w:r w:rsidRPr="00BD5E7E">
        <w:rPr>
          <w:rFonts w:ascii="Open Sans" w:hAnsi="Open Sans"/>
          <w:lang w:val="en-GB"/>
        </w:rPr>
        <w:t>appl</w:t>
      </w:r>
      <w:r w:rsidR="00C40844">
        <w:rPr>
          <w:rFonts w:ascii="Open Sans" w:hAnsi="Open Sans"/>
          <w:lang w:val="en-GB"/>
        </w:rPr>
        <w:t>y</w:t>
      </w:r>
      <w:r w:rsidRPr="00BD5E7E">
        <w:rPr>
          <w:rFonts w:ascii="Open Sans" w:hAnsi="Open Sans"/>
          <w:lang w:val="en-GB"/>
        </w:rPr>
        <w:t xml:space="preserve"> to subsidy applications received prior to that date by the Provincial Executive in </w:t>
      </w:r>
      <w:r w:rsidR="005E4E39">
        <w:rPr>
          <w:rFonts w:ascii="Open Sans" w:hAnsi="Open Sans"/>
          <w:lang w:val="en-GB"/>
        </w:rPr>
        <w:t xml:space="preserve">its </w:t>
      </w:r>
      <w:r w:rsidRPr="00BD5E7E">
        <w:rPr>
          <w:rFonts w:ascii="Open Sans" w:hAnsi="Open Sans"/>
          <w:lang w:val="en-GB"/>
        </w:rPr>
        <w:t xml:space="preserve">capacity of Managing Authority </w:t>
      </w:r>
      <w:r w:rsidR="00D148B1" w:rsidRPr="00BD5E7E">
        <w:rPr>
          <w:rFonts w:ascii="Open Sans" w:hAnsi="Open Sans"/>
          <w:lang w:val="en-GB"/>
        </w:rPr>
        <w:t>for I</w:t>
      </w:r>
      <w:bookmarkStart w:id="0" w:name="_GoBack"/>
      <w:bookmarkEnd w:id="0"/>
      <w:r w:rsidR="00D148B1" w:rsidRPr="00BD5E7E">
        <w:rPr>
          <w:rFonts w:ascii="Open Sans" w:hAnsi="Open Sans"/>
          <w:lang w:val="en-GB"/>
        </w:rPr>
        <w:t xml:space="preserve">nterreg Meuse-Rhine (NL-BE-DE) </w:t>
      </w:r>
      <w:r w:rsidRPr="00BD5E7E">
        <w:rPr>
          <w:rFonts w:ascii="Open Sans" w:hAnsi="Open Sans"/>
          <w:lang w:val="en-GB"/>
        </w:rPr>
        <w:t>and subsidy decisions made prior to that date, including subsequent steps in the subsidy process.</w:t>
      </w:r>
    </w:p>
    <w:p w14:paraId="4BA61DC6" w14:textId="0C87D7F3" w:rsidR="00772CE4" w:rsidRPr="00F17CB9" w:rsidRDefault="00B8148A" w:rsidP="0006593C">
      <w:pPr>
        <w:pStyle w:val="Lijstalinea"/>
        <w:numPr>
          <w:ilvl w:val="0"/>
          <w:numId w:val="34"/>
        </w:numPr>
        <w:ind w:right="141"/>
        <w:jc w:val="both"/>
        <w:rPr>
          <w:rFonts w:ascii="Open Sans" w:hAnsi="Open Sans" w:cs="Open Sans"/>
          <w:lang w:val="en-GB"/>
        </w:rPr>
      </w:pPr>
      <w:r w:rsidRPr="00F17CB9">
        <w:rPr>
          <w:rFonts w:ascii="Open Sans" w:hAnsi="Open Sans"/>
          <w:lang w:val="en-GB"/>
        </w:rPr>
        <w:t xml:space="preserve">These rules can be cited as “Detailed </w:t>
      </w:r>
      <w:r w:rsidR="00D05254" w:rsidRPr="00F17CB9">
        <w:rPr>
          <w:rFonts w:ascii="Open Sans" w:hAnsi="Open Sans"/>
          <w:lang w:val="en-GB"/>
        </w:rPr>
        <w:t>S</w:t>
      </w:r>
      <w:r w:rsidRPr="00F17CB9">
        <w:rPr>
          <w:rFonts w:ascii="Open Sans" w:hAnsi="Open Sans"/>
          <w:lang w:val="en-GB"/>
        </w:rPr>
        <w:t xml:space="preserve">ubsidy </w:t>
      </w:r>
      <w:r w:rsidR="00D05254" w:rsidRPr="00F17CB9">
        <w:rPr>
          <w:rFonts w:ascii="Open Sans" w:hAnsi="Open Sans"/>
          <w:lang w:val="en-GB"/>
        </w:rPr>
        <w:t>R</w:t>
      </w:r>
      <w:r w:rsidRPr="00F17CB9">
        <w:rPr>
          <w:rFonts w:ascii="Open Sans" w:hAnsi="Open Sans"/>
          <w:lang w:val="en-GB"/>
        </w:rPr>
        <w:t>ules</w:t>
      </w:r>
      <w:r w:rsidR="00B956A8" w:rsidRPr="00F17CB9">
        <w:rPr>
          <w:rFonts w:ascii="Open Sans" w:hAnsi="Open Sans"/>
          <w:lang w:val="en-GB"/>
        </w:rPr>
        <w:t xml:space="preserve"> for </w:t>
      </w:r>
      <w:r w:rsidR="006A3D6D">
        <w:rPr>
          <w:rFonts w:ascii="Open Sans" w:hAnsi="Open Sans"/>
          <w:lang w:val="en-GB"/>
        </w:rPr>
        <w:t>Sixt</w:t>
      </w:r>
      <w:r w:rsidR="005A2FA5">
        <w:rPr>
          <w:rFonts w:ascii="Open Sans" w:hAnsi="Open Sans"/>
          <w:lang w:val="en-GB"/>
        </w:rPr>
        <w:t xml:space="preserve">h </w:t>
      </w:r>
      <w:r w:rsidR="00D05254" w:rsidRPr="00F17CB9">
        <w:rPr>
          <w:rFonts w:ascii="Open Sans" w:hAnsi="Open Sans"/>
          <w:lang w:val="en-GB"/>
        </w:rPr>
        <w:t>C</w:t>
      </w:r>
      <w:r w:rsidR="00B956A8" w:rsidRPr="00F17CB9">
        <w:rPr>
          <w:rFonts w:ascii="Open Sans" w:hAnsi="Open Sans"/>
          <w:lang w:val="en-GB"/>
        </w:rPr>
        <w:t xml:space="preserve">all </w:t>
      </w:r>
      <w:r w:rsidR="000F69A0" w:rsidRPr="00F17CB9">
        <w:rPr>
          <w:rFonts w:ascii="Open Sans" w:hAnsi="Open Sans"/>
          <w:lang w:val="en-GB"/>
        </w:rPr>
        <w:t xml:space="preserve">for </w:t>
      </w:r>
      <w:r w:rsidR="00D05254" w:rsidRPr="00F17CB9">
        <w:rPr>
          <w:rFonts w:ascii="Open Sans" w:hAnsi="Open Sans"/>
          <w:lang w:val="en-GB"/>
        </w:rPr>
        <w:t>P</w:t>
      </w:r>
      <w:r w:rsidR="00B956A8" w:rsidRPr="00F17CB9">
        <w:rPr>
          <w:rFonts w:ascii="Open Sans" w:hAnsi="Open Sans"/>
          <w:lang w:val="en-GB"/>
        </w:rPr>
        <w:t>roposal</w:t>
      </w:r>
      <w:r w:rsidR="000F69A0" w:rsidRPr="00F17CB9">
        <w:rPr>
          <w:rFonts w:ascii="Open Sans" w:hAnsi="Open Sans"/>
          <w:lang w:val="en-GB"/>
        </w:rPr>
        <w:t>s</w:t>
      </w:r>
      <w:r w:rsidRPr="00F17CB9">
        <w:rPr>
          <w:rFonts w:ascii="Open Sans" w:hAnsi="Open Sans"/>
          <w:lang w:val="en-GB"/>
        </w:rPr>
        <w:t xml:space="preserve"> </w:t>
      </w:r>
      <w:r w:rsidR="006A3D6D">
        <w:rPr>
          <w:rFonts w:ascii="Open Sans" w:hAnsi="Open Sans"/>
          <w:lang w:val="en-GB"/>
        </w:rPr>
        <w:t xml:space="preserve">for specific project under </w:t>
      </w:r>
      <w:r w:rsidRPr="00F17CB9">
        <w:rPr>
          <w:rFonts w:ascii="Open Sans" w:hAnsi="Open Sans"/>
          <w:lang w:val="en-GB"/>
        </w:rPr>
        <w:t xml:space="preserve">Interreg </w:t>
      </w:r>
      <w:r w:rsidR="00B956A8" w:rsidRPr="00F17CB9">
        <w:rPr>
          <w:rFonts w:ascii="Open Sans" w:hAnsi="Open Sans"/>
          <w:lang w:val="en-GB"/>
        </w:rPr>
        <w:t>Meuse-Rhine (NL-BE-DE)”</w:t>
      </w:r>
      <w:r w:rsidRPr="00F17CB9">
        <w:rPr>
          <w:rFonts w:ascii="Open Sans" w:hAnsi="Open Sans"/>
          <w:lang w:val="en-GB"/>
        </w:rPr>
        <w:t>.</w:t>
      </w:r>
    </w:p>
    <w:sectPr w:rsidR="00772CE4" w:rsidRPr="00F17CB9" w:rsidSect="00504C1F">
      <w:headerReference w:type="default" r:id="rId12"/>
      <w:footerReference w:type="default" r:id="rId13"/>
      <w:pgSz w:w="11907" w:h="16839" w:code="9"/>
      <w:pgMar w:top="1135" w:right="1134" w:bottom="1135" w:left="1560" w:header="708" w:footer="122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61C98" w14:textId="77777777" w:rsidR="00F02809" w:rsidRDefault="00F02809">
      <w:r>
        <w:separator/>
      </w:r>
    </w:p>
  </w:endnote>
  <w:endnote w:type="continuationSeparator" w:id="0">
    <w:p w14:paraId="28FBDBEA" w14:textId="77777777" w:rsidR="00F02809" w:rsidRDefault="00F02809">
      <w:r>
        <w:continuationSeparator/>
      </w:r>
    </w:p>
  </w:endnote>
  <w:endnote w:type="continuationNotice" w:id="1">
    <w:p w14:paraId="17FC56D5" w14:textId="77777777" w:rsidR="00F02809" w:rsidRDefault="00F02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5185E" w14:textId="458DF36D" w:rsidR="00F02809" w:rsidRPr="00E305E5" w:rsidRDefault="00F02809" w:rsidP="00DF44E5">
    <w:pPr>
      <w:pStyle w:val="Voettekst"/>
      <w:pBdr>
        <w:top w:val="single" w:sz="4" w:space="1" w:color="003399"/>
      </w:pBdr>
      <w:tabs>
        <w:tab w:val="right" w:pos="9356"/>
      </w:tabs>
      <w:spacing w:line="240" w:lineRule="auto"/>
      <w:rPr>
        <w:rFonts w:ascii="Open Sans" w:hAnsi="Open Sans" w:cs="Open Sans"/>
        <w:iCs/>
        <w:color w:val="2A55AC"/>
        <w:sz w:val="20"/>
        <w:lang w:val="fr-BE"/>
      </w:rPr>
    </w:pPr>
    <w:r w:rsidRPr="00E305E5">
      <w:rPr>
        <w:rFonts w:ascii="Open Sans" w:hAnsi="Open Sans"/>
        <w:color w:val="2A55AC"/>
        <w:sz w:val="20"/>
        <w:lang w:val="fr-BE"/>
      </w:rPr>
      <w:t xml:space="preserve">Interreg </w:t>
    </w:r>
    <w:r>
      <w:rPr>
        <w:rFonts w:ascii="Open Sans" w:hAnsi="Open Sans"/>
        <w:color w:val="2A55AC"/>
        <w:sz w:val="20"/>
        <w:lang w:val="fr-BE"/>
      </w:rPr>
      <w:t>Meuse-Rhine (NL-BE-DE)</w:t>
    </w:r>
    <w:r w:rsidRPr="00E305E5">
      <w:rPr>
        <w:lang w:val="fr-BE"/>
      </w:rPr>
      <w:t xml:space="preserve"> </w:t>
    </w:r>
    <w:sdt>
      <w:sdtPr>
        <w:rPr>
          <w:rFonts w:ascii="Open Sans" w:hAnsi="Open Sans" w:cs="Open Sans"/>
          <w:iCs/>
          <w:color w:val="2A55AC"/>
          <w:sz w:val="20"/>
        </w:rPr>
        <w:id w:val="-1792436047"/>
        <w:docPartObj>
          <w:docPartGallery w:val="Page Numbers (Top of Page)"/>
          <w:docPartUnique/>
        </w:docPartObj>
      </w:sdtPr>
      <w:sdtContent>
        <w:r w:rsidRPr="00E305E5">
          <w:rPr>
            <w:rFonts w:ascii="Open Sans" w:hAnsi="Open Sans"/>
            <w:color w:val="2A55AC"/>
            <w:sz w:val="20"/>
            <w:lang w:val="fr-BE"/>
          </w:rPr>
          <w:tab/>
        </w:r>
        <w:r w:rsidRPr="00E305E5">
          <w:rPr>
            <w:rFonts w:ascii="Open Sans" w:hAnsi="Open Sans"/>
            <w:color w:val="2A55AC"/>
            <w:sz w:val="20"/>
            <w:lang w:val="fr-BE"/>
          </w:rPr>
          <w:tab/>
        </w:r>
        <w:r w:rsidRPr="00DF44E5">
          <w:rPr>
            <w:rFonts w:ascii="Open Sans" w:hAnsi="Open Sans" w:cs="Open Sans"/>
            <w:iCs/>
            <w:color w:val="2A55AC"/>
            <w:sz w:val="20"/>
          </w:rPr>
          <w:fldChar w:fldCharType="begin"/>
        </w:r>
        <w:r w:rsidRPr="00E305E5">
          <w:rPr>
            <w:rFonts w:ascii="Open Sans" w:hAnsi="Open Sans" w:cs="Open Sans"/>
            <w:color w:val="2A55AC"/>
            <w:sz w:val="20"/>
            <w:lang w:val="fr-BE"/>
          </w:rPr>
          <w:instrText>PAGE</w:instrText>
        </w:r>
        <w:r w:rsidRPr="00DF44E5">
          <w:rPr>
            <w:rFonts w:ascii="Open Sans" w:hAnsi="Open Sans" w:cs="Open Sans"/>
            <w:iCs/>
            <w:color w:val="2A55AC"/>
            <w:sz w:val="20"/>
          </w:rPr>
          <w:fldChar w:fldCharType="separate"/>
        </w:r>
        <w:r>
          <w:rPr>
            <w:rFonts w:ascii="Open Sans" w:hAnsi="Open Sans" w:cs="Open Sans"/>
            <w:color w:val="2A55AC"/>
            <w:sz w:val="20"/>
            <w:lang w:val="fr-BE"/>
          </w:rPr>
          <w:t>11</w:t>
        </w:r>
        <w:r w:rsidRPr="00DF44E5">
          <w:rPr>
            <w:rFonts w:ascii="Open Sans" w:hAnsi="Open Sans" w:cs="Open Sans"/>
            <w:iCs/>
            <w:color w:val="2A55AC"/>
            <w:sz w:val="20"/>
          </w:rPr>
          <w:fldChar w:fldCharType="end"/>
        </w:r>
        <w:r w:rsidRPr="00E305E5">
          <w:rPr>
            <w:rFonts w:ascii="Open Sans" w:hAnsi="Open Sans"/>
            <w:color w:val="2A55AC"/>
            <w:sz w:val="20"/>
            <w:lang w:val="fr-BE"/>
          </w:rPr>
          <w:t>|</w:t>
        </w:r>
        <w:r w:rsidRPr="00DF44E5">
          <w:rPr>
            <w:rFonts w:ascii="Open Sans" w:hAnsi="Open Sans" w:cs="Open Sans"/>
            <w:iCs/>
            <w:color w:val="2A55AC"/>
            <w:sz w:val="20"/>
          </w:rPr>
          <w:fldChar w:fldCharType="begin"/>
        </w:r>
        <w:r w:rsidRPr="00E305E5">
          <w:rPr>
            <w:rFonts w:ascii="Open Sans" w:hAnsi="Open Sans" w:cs="Open Sans"/>
            <w:color w:val="2A55AC"/>
            <w:sz w:val="20"/>
            <w:lang w:val="fr-BE"/>
          </w:rPr>
          <w:instrText>NUMPAGES</w:instrText>
        </w:r>
        <w:r w:rsidRPr="00DF44E5">
          <w:rPr>
            <w:rFonts w:ascii="Open Sans" w:hAnsi="Open Sans" w:cs="Open Sans"/>
            <w:iCs/>
            <w:color w:val="2A55AC"/>
            <w:sz w:val="20"/>
          </w:rPr>
          <w:fldChar w:fldCharType="separate"/>
        </w:r>
        <w:r>
          <w:rPr>
            <w:rFonts w:ascii="Open Sans" w:hAnsi="Open Sans" w:cs="Open Sans"/>
            <w:color w:val="2A55AC"/>
            <w:sz w:val="20"/>
            <w:lang w:val="fr-BE"/>
          </w:rPr>
          <w:t>17</w:t>
        </w:r>
        <w:r w:rsidRPr="00DF44E5">
          <w:rPr>
            <w:rFonts w:ascii="Open Sans" w:hAnsi="Open Sans" w:cs="Open Sans"/>
            <w:iCs/>
            <w:color w:val="2A55AC"/>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2444C" w14:textId="77777777" w:rsidR="00F02809" w:rsidRDefault="00F02809">
      <w:r>
        <w:separator/>
      </w:r>
    </w:p>
  </w:footnote>
  <w:footnote w:type="continuationSeparator" w:id="0">
    <w:p w14:paraId="03E7921F" w14:textId="77777777" w:rsidR="00F02809" w:rsidRDefault="00F02809">
      <w:r>
        <w:continuationSeparator/>
      </w:r>
    </w:p>
  </w:footnote>
  <w:footnote w:type="continuationNotice" w:id="1">
    <w:p w14:paraId="771975BD" w14:textId="77777777" w:rsidR="00F02809" w:rsidRDefault="00F02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433E" w14:textId="2F0E8182" w:rsidR="00F02809" w:rsidRPr="0084015C" w:rsidRDefault="00F02809" w:rsidP="0062112F">
    <w:pPr>
      <w:pStyle w:val="Voettekst"/>
      <w:spacing w:line="240" w:lineRule="auto"/>
      <w:ind w:right="400"/>
      <w:jc w:val="right"/>
      <w:rPr>
        <w:rFonts w:ascii="Open Sans" w:hAnsi="Open Sans"/>
        <w:color w:val="2A55AC"/>
        <w:sz w:val="20"/>
        <w:lang w:val="en-US"/>
      </w:rPr>
    </w:pPr>
    <w:r>
      <w:rPr>
        <w:rFonts w:ascii="Open Sans" w:hAnsi="Open Sans"/>
        <w:noProof/>
        <w:color w:val="2A55AC"/>
        <w:sz w:val="20"/>
        <w:lang w:eastAsia="nl-NL"/>
      </w:rPr>
      <w:drawing>
        <wp:anchor distT="0" distB="0" distL="114300" distR="114300" simplePos="0" relativeHeight="251658240" behindDoc="0" locked="0" layoutInCell="1" allowOverlap="1" wp14:anchorId="76A6FC52" wp14:editId="7F2AC2A8">
          <wp:simplePos x="0" y="0"/>
          <wp:positionH relativeFrom="column">
            <wp:posOffset>200025</wp:posOffset>
          </wp:positionH>
          <wp:positionV relativeFrom="paragraph">
            <wp:posOffset>11430</wp:posOffset>
          </wp:positionV>
          <wp:extent cx="1790700" cy="396240"/>
          <wp:effectExtent l="0" t="0" r="0" b="3810"/>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0F3E">
      <w:rPr>
        <w:rFonts w:ascii="Open Sans" w:hAnsi="Open Sans"/>
        <w:color w:val="2A55AC"/>
        <w:sz w:val="20"/>
        <w:lang w:val="en-GB"/>
      </w:rPr>
      <w:t xml:space="preserve">Detailed Subsidy Rules </w:t>
    </w:r>
    <w:r>
      <w:rPr>
        <w:rFonts w:ascii="Open Sans" w:hAnsi="Open Sans"/>
        <w:color w:val="2A55AC"/>
        <w:sz w:val="20"/>
        <w:lang w:val="en-GB"/>
      </w:rPr>
      <w:t>f</w:t>
    </w:r>
    <w:r w:rsidRPr="00090F3E">
      <w:rPr>
        <w:rFonts w:ascii="Open Sans" w:hAnsi="Open Sans"/>
        <w:color w:val="2A55AC"/>
        <w:sz w:val="20"/>
        <w:lang w:val="en-GB"/>
      </w:rPr>
      <w:t xml:space="preserve">or </w:t>
    </w:r>
    <w:r>
      <w:rPr>
        <w:rFonts w:ascii="Open Sans" w:hAnsi="Open Sans"/>
        <w:color w:val="2A55AC"/>
        <w:sz w:val="20"/>
        <w:lang w:val="en-GB"/>
      </w:rPr>
      <w:t>Sixth</w:t>
    </w:r>
    <w:r w:rsidRPr="00090F3E">
      <w:rPr>
        <w:rFonts w:ascii="Open Sans" w:hAnsi="Open Sans"/>
        <w:color w:val="2A55AC"/>
        <w:sz w:val="20"/>
        <w:lang w:val="en-GB"/>
      </w:rPr>
      <w:t xml:space="preserve"> </w:t>
    </w:r>
    <w:r>
      <w:rPr>
        <w:rFonts w:ascii="Open Sans" w:hAnsi="Open Sans"/>
        <w:color w:val="2A55AC"/>
        <w:sz w:val="20"/>
        <w:lang w:val="en-GB"/>
      </w:rPr>
      <w:t>C</w:t>
    </w:r>
    <w:r w:rsidRPr="00090F3E">
      <w:rPr>
        <w:rFonts w:ascii="Open Sans" w:hAnsi="Open Sans"/>
        <w:color w:val="2A55AC"/>
        <w:sz w:val="20"/>
        <w:lang w:val="en-GB"/>
      </w:rPr>
      <w:t xml:space="preserve">all </w:t>
    </w:r>
    <w:r>
      <w:rPr>
        <w:rFonts w:ascii="Open Sans" w:hAnsi="Open Sans"/>
        <w:color w:val="2A55AC"/>
        <w:sz w:val="20"/>
        <w:lang w:val="en-GB"/>
      </w:rPr>
      <w:t>f</w:t>
    </w:r>
    <w:r w:rsidRPr="00090F3E">
      <w:rPr>
        <w:rFonts w:ascii="Open Sans" w:hAnsi="Open Sans"/>
        <w:color w:val="2A55AC"/>
        <w:sz w:val="20"/>
        <w:lang w:val="en-GB"/>
      </w:rPr>
      <w:t xml:space="preserve">or </w:t>
    </w:r>
    <w:r>
      <w:rPr>
        <w:rFonts w:ascii="Open Sans" w:hAnsi="Open Sans"/>
        <w:color w:val="2A55AC"/>
        <w:sz w:val="20"/>
        <w:lang w:val="en-GB"/>
      </w:rPr>
      <w:t>P</w:t>
    </w:r>
    <w:r w:rsidRPr="00090F3E">
      <w:rPr>
        <w:rFonts w:ascii="Open Sans" w:hAnsi="Open Sans"/>
        <w:color w:val="2A55AC"/>
        <w:sz w:val="20"/>
        <w:lang w:val="en-GB"/>
      </w:rPr>
      <w:t>roposals</w:t>
    </w:r>
    <w:r>
      <w:rPr>
        <w:rFonts w:ascii="Open Sans" w:hAnsi="Open Sans"/>
        <w:color w:val="2A55AC"/>
        <w:sz w:val="20"/>
        <w:lang w:val="en-GB"/>
      </w:rPr>
      <w:t xml:space="preserve"> for specific project under </w:t>
    </w:r>
    <w:r w:rsidRPr="0084015C">
      <w:rPr>
        <w:rFonts w:ascii="Open Sans" w:hAnsi="Open Sans"/>
        <w:color w:val="2A55AC"/>
        <w:sz w:val="20"/>
        <w:lang w:val="en-US"/>
      </w:rPr>
      <w:t>Interreg Meuse-Rhine (NL-BE-DE)</w:t>
    </w:r>
  </w:p>
  <w:p w14:paraId="1D64913E" w14:textId="77777777" w:rsidR="00F02809" w:rsidRPr="0084015C" w:rsidRDefault="00F02809" w:rsidP="00E305E5">
    <w:pPr>
      <w:pStyle w:val="Voettekst"/>
      <w:spacing w:line="240" w:lineRule="auto"/>
      <w:jc w:val="right"/>
      <w:rPr>
        <w:rFonts w:ascii="Open Sans" w:hAnsi="Open Sans" w:cs="Open Sans"/>
        <w:iCs/>
        <w:color w:val="2A55AC"/>
        <w:sz w:val="20"/>
        <w:lang w:val="en-US"/>
      </w:rPr>
    </w:pPr>
  </w:p>
  <w:p w14:paraId="3624CAB2" w14:textId="77777777" w:rsidR="00F02809" w:rsidRPr="00CC2673" w:rsidRDefault="00F02809" w:rsidP="00CC2673">
    <w:pPr>
      <w:pStyle w:val="Koptekst"/>
      <w:pBdr>
        <w:bottom w:val="single" w:sz="4" w:space="1" w:color="003399"/>
      </w:pBdr>
      <w:tabs>
        <w:tab w:val="clear" w:pos="4536"/>
        <w:tab w:val="left" w:pos="2342"/>
      </w:tabs>
      <w:rPr>
        <w:sz w:val="4"/>
        <w:szCs w:val="4"/>
        <w:lang w:val="x-none" w:eastAsia="x-none" w:bidi="he-IL"/>
      </w:rPr>
    </w:pPr>
  </w:p>
  <w:p w14:paraId="3C80D9F8" w14:textId="77777777" w:rsidR="00F02809" w:rsidRPr="005632BD" w:rsidRDefault="00F02809">
    <w:pPr>
      <w:rPr>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855"/>
    <w:multiLevelType w:val="hybridMultilevel"/>
    <w:tmpl w:val="99EEC782"/>
    <w:lvl w:ilvl="0" w:tplc="08090019">
      <w:start w:val="1"/>
      <w:numFmt w:val="lowerLetter"/>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C3776"/>
    <w:multiLevelType w:val="hybridMultilevel"/>
    <w:tmpl w:val="5D8C271E"/>
    <w:lvl w:ilvl="0" w:tplc="0413000F">
      <w:start w:val="1"/>
      <w:numFmt w:val="decimal"/>
      <w:lvlText w:val="%1."/>
      <w:lvlJc w:val="left"/>
      <w:pPr>
        <w:ind w:left="360" w:hanging="360"/>
      </w:pPr>
    </w:lvl>
    <w:lvl w:ilvl="1" w:tplc="AF0E23AA">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4542A6"/>
    <w:multiLevelType w:val="hybridMultilevel"/>
    <w:tmpl w:val="FCA8836A"/>
    <w:lvl w:ilvl="0" w:tplc="04130019">
      <w:start w:val="1"/>
      <w:numFmt w:val="lowerLetter"/>
      <w:lvlText w:val="%1."/>
      <w:lvlJc w:val="left"/>
      <w:pPr>
        <w:ind w:left="721" w:hanging="360"/>
      </w:pPr>
    </w:lvl>
    <w:lvl w:ilvl="1" w:tplc="E3D4B7BC">
      <w:start w:val="2"/>
      <w:numFmt w:val="bullet"/>
      <w:lvlText w:val="-"/>
      <w:lvlJc w:val="left"/>
      <w:pPr>
        <w:ind w:left="1441" w:hanging="360"/>
      </w:pPr>
      <w:rPr>
        <w:rFonts w:ascii="Courier New" w:eastAsia="Times New Roman" w:hAnsi="Courier New" w:hint="default"/>
      </w:rPr>
    </w:lvl>
    <w:lvl w:ilvl="2" w:tplc="0413001B" w:tentative="1">
      <w:start w:val="1"/>
      <w:numFmt w:val="lowerRoman"/>
      <w:lvlText w:val="%3."/>
      <w:lvlJc w:val="right"/>
      <w:pPr>
        <w:ind w:left="2161" w:hanging="180"/>
      </w:pPr>
    </w:lvl>
    <w:lvl w:ilvl="3" w:tplc="0413000F" w:tentative="1">
      <w:start w:val="1"/>
      <w:numFmt w:val="decimal"/>
      <w:lvlText w:val="%4."/>
      <w:lvlJc w:val="left"/>
      <w:pPr>
        <w:ind w:left="2881" w:hanging="360"/>
      </w:pPr>
    </w:lvl>
    <w:lvl w:ilvl="4" w:tplc="04130019" w:tentative="1">
      <w:start w:val="1"/>
      <w:numFmt w:val="lowerLetter"/>
      <w:lvlText w:val="%5."/>
      <w:lvlJc w:val="left"/>
      <w:pPr>
        <w:ind w:left="3601" w:hanging="360"/>
      </w:pPr>
    </w:lvl>
    <w:lvl w:ilvl="5" w:tplc="0413001B" w:tentative="1">
      <w:start w:val="1"/>
      <w:numFmt w:val="lowerRoman"/>
      <w:lvlText w:val="%6."/>
      <w:lvlJc w:val="right"/>
      <w:pPr>
        <w:ind w:left="4321" w:hanging="180"/>
      </w:pPr>
    </w:lvl>
    <w:lvl w:ilvl="6" w:tplc="0413000F" w:tentative="1">
      <w:start w:val="1"/>
      <w:numFmt w:val="decimal"/>
      <w:lvlText w:val="%7."/>
      <w:lvlJc w:val="left"/>
      <w:pPr>
        <w:ind w:left="5041" w:hanging="360"/>
      </w:pPr>
    </w:lvl>
    <w:lvl w:ilvl="7" w:tplc="04130019" w:tentative="1">
      <w:start w:val="1"/>
      <w:numFmt w:val="lowerLetter"/>
      <w:lvlText w:val="%8."/>
      <w:lvlJc w:val="left"/>
      <w:pPr>
        <w:ind w:left="5761" w:hanging="360"/>
      </w:pPr>
    </w:lvl>
    <w:lvl w:ilvl="8" w:tplc="0413001B" w:tentative="1">
      <w:start w:val="1"/>
      <w:numFmt w:val="lowerRoman"/>
      <w:lvlText w:val="%9."/>
      <w:lvlJc w:val="right"/>
      <w:pPr>
        <w:ind w:left="6481" w:hanging="180"/>
      </w:pPr>
    </w:lvl>
  </w:abstractNum>
  <w:abstractNum w:abstractNumId="3" w15:restartNumberingAfterBreak="0">
    <w:nsid w:val="089871B4"/>
    <w:multiLevelType w:val="hybridMultilevel"/>
    <w:tmpl w:val="011A79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BB26B9"/>
    <w:multiLevelType w:val="multilevel"/>
    <w:tmpl w:val="E88257A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6" w15:restartNumberingAfterBreak="0">
    <w:nsid w:val="09AB1276"/>
    <w:multiLevelType w:val="multilevel"/>
    <w:tmpl w:val="5F40769E"/>
    <w:lvl w:ilvl="0">
      <w:start w:val="1"/>
      <w:numFmt w:val="lowerLetter"/>
      <w:lvlText w:val="%1."/>
      <w:lvlJc w:val="left"/>
      <w:pPr>
        <w:ind w:left="720" w:firstLine="360"/>
      </w:pPr>
      <w:rPr>
        <w:rFonts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7"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8"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1AC81F6A"/>
    <w:multiLevelType w:val="hybridMultilevel"/>
    <w:tmpl w:val="8440F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38401C"/>
    <w:multiLevelType w:val="hybridMultilevel"/>
    <w:tmpl w:val="8B804BD8"/>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1"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12" w15:restartNumberingAfterBreak="0">
    <w:nsid w:val="28FB5B33"/>
    <w:multiLevelType w:val="hybridMultilevel"/>
    <w:tmpl w:val="5D8C271E"/>
    <w:lvl w:ilvl="0" w:tplc="0413000F">
      <w:start w:val="1"/>
      <w:numFmt w:val="decimal"/>
      <w:lvlText w:val="%1."/>
      <w:lvlJc w:val="left"/>
      <w:pPr>
        <w:ind w:left="360" w:hanging="360"/>
      </w:pPr>
    </w:lvl>
    <w:lvl w:ilvl="1" w:tplc="AF0E23AA">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9641C24"/>
    <w:multiLevelType w:val="hybridMultilevel"/>
    <w:tmpl w:val="F2DA27E8"/>
    <w:lvl w:ilvl="0" w:tplc="1C2C296A">
      <w:start w:val="1"/>
      <w:numFmt w:val="lowerLetter"/>
      <w:lvlText w:val="%1."/>
      <w:lvlJc w:val="left"/>
      <w:pPr>
        <w:ind w:left="720" w:hanging="360"/>
      </w:pPr>
    </w:lvl>
    <w:lvl w:ilvl="1" w:tplc="3F82DB58">
      <w:start w:val="1"/>
      <w:numFmt w:val="lowerLetter"/>
      <w:lvlText w:val="%2."/>
      <w:lvlJc w:val="left"/>
      <w:pPr>
        <w:ind w:left="1440" w:hanging="360"/>
      </w:pPr>
    </w:lvl>
    <w:lvl w:ilvl="2" w:tplc="54908B30">
      <w:start w:val="1"/>
      <w:numFmt w:val="lowerRoman"/>
      <w:lvlText w:val="%3."/>
      <w:lvlJc w:val="right"/>
      <w:pPr>
        <w:ind w:left="2160" w:hanging="180"/>
      </w:pPr>
    </w:lvl>
    <w:lvl w:ilvl="3" w:tplc="3F2A7F54">
      <w:start w:val="1"/>
      <w:numFmt w:val="decimal"/>
      <w:lvlText w:val="%4."/>
      <w:lvlJc w:val="left"/>
      <w:pPr>
        <w:ind w:left="2880" w:hanging="360"/>
      </w:pPr>
    </w:lvl>
    <w:lvl w:ilvl="4" w:tplc="4AEEE300">
      <w:start w:val="1"/>
      <w:numFmt w:val="lowerLetter"/>
      <w:lvlText w:val="%5."/>
      <w:lvlJc w:val="left"/>
      <w:pPr>
        <w:ind w:left="3600" w:hanging="360"/>
      </w:pPr>
    </w:lvl>
    <w:lvl w:ilvl="5" w:tplc="FF8E7ADC">
      <w:start w:val="1"/>
      <w:numFmt w:val="lowerRoman"/>
      <w:lvlText w:val="%6."/>
      <w:lvlJc w:val="right"/>
      <w:pPr>
        <w:ind w:left="4320" w:hanging="180"/>
      </w:pPr>
    </w:lvl>
    <w:lvl w:ilvl="6" w:tplc="BDC25444">
      <w:start w:val="1"/>
      <w:numFmt w:val="decimal"/>
      <w:lvlText w:val="%7."/>
      <w:lvlJc w:val="left"/>
      <w:pPr>
        <w:ind w:left="5040" w:hanging="360"/>
      </w:pPr>
    </w:lvl>
    <w:lvl w:ilvl="7" w:tplc="1722CD56">
      <w:start w:val="1"/>
      <w:numFmt w:val="lowerLetter"/>
      <w:lvlText w:val="%8."/>
      <w:lvlJc w:val="left"/>
      <w:pPr>
        <w:ind w:left="5760" w:hanging="360"/>
      </w:pPr>
    </w:lvl>
    <w:lvl w:ilvl="8" w:tplc="F2DC7D4C">
      <w:start w:val="1"/>
      <w:numFmt w:val="lowerRoman"/>
      <w:lvlText w:val="%9."/>
      <w:lvlJc w:val="right"/>
      <w:pPr>
        <w:ind w:left="6480" w:hanging="180"/>
      </w:pPr>
    </w:lvl>
  </w:abstractNum>
  <w:abstractNum w:abstractNumId="14" w15:restartNumberingAfterBreak="0">
    <w:nsid w:val="2D1254E7"/>
    <w:multiLevelType w:val="hybridMultilevel"/>
    <w:tmpl w:val="DD244C2E"/>
    <w:lvl w:ilvl="0" w:tplc="04130019">
      <w:start w:val="1"/>
      <w:numFmt w:val="lowerLetter"/>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F6C0916"/>
    <w:multiLevelType w:val="hybridMultilevel"/>
    <w:tmpl w:val="4E0228F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FCA0B93"/>
    <w:multiLevelType w:val="hybridMultilevel"/>
    <w:tmpl w:val="7C4A960A"/>
    <w:lvl w:ilvl="0" w:tplc="04130019">
      <w:start w:val="1"/>
      <w:numFmt w:val="lowerLetter"/>
      <w:lvlText w:val="%1."/>
      <w:lvlJc w:val="lef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17" w15:restartNumberingAfterBreak="0">
    <w:nsid w:val="31606551"/>
    <w:multiLevelType w:val="hybridMultilevel"/>
    <w:tmpl w:val="50A411C2"/>
    <w:lvl w:ilvl="0" w:tplc="0809000F">
      <w:start w:val="1"/>
      <w:numFmt w:val="decimal"/>
      <w:lvlText w:val="%1."/>
      <w:lvlJc w:val="left"/>
      <w:pPr>
        <w:ind w:left="720" w:hanging="360"/>
      </w:pPr>
    </w:lvl>
    <w:lvl w:ilvl="1" w:tplc="0413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49269E"/>
    <w:multiLevelType w:val="hybridMultilevel"/>
    <w:tmpl w:val="88CC98BC"/>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9"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20" w15:restartNumberingAfterBreak="0">
    <w:nsid w:val="350C5904"/>
    <w:multiLevelType w:val="hybridMultilevel"/>
    <w:tmpl w:val="C176774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11364C"/>
    <w:multiLevelType w:val="hybridMultilevel"/>
    <w:tmpl w:val="70783C04"/>
    <w:lvl w:ilvl="0" w:tplc="04130019">
      <w:start w:val="1"/>
      <w:numFmt w:val="lowerLetter"/>
      <w:lvlText w:val="%1."/>
      <w:lvlJc w:val="lef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C3D2792"/>
    <w:multiLevelType w:val="hybridMultilevel"/>
    <w:tmpl w:val="6F08FE2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C68171C"/>
    <w:multiLevelType w:val="hybridMultilevel"/>
    <w:tmpl w:val="A468B2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CE302FD"/>
    <w:multiLevelType w:val="hybridMultilevel"/>
    <w:tmpl w:val="B9D0D0F0"/>
    <w:styleLink w:val="ImportierterStil2"/>
    <w:lvl w:ilvl="0" w:tplc="2C483650">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E499FE">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F20E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A2D1B0">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127780">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0AC8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927AB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902D92">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80CB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D8973ED"/>
    <w:multiLevelType w:val="hybridMultilevel"/>
    <w:tmpl w:val="029A0C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F142DC0"/>
    <w:multiLevelType w:val="hybridMultilevel"/>
    <w:tmpl w:val="90BE73BE"/>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0F">
      <w:start w:val="1"/>
      <w:numFmt w:val="decimal"/>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3FFB325D"/>
    <w:multiLevelType w:val="hybridMultilevel"/>
    <w:tmpl w:val="6B786B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5E6A87"/>
    <w:multiLevelType w:val="hybridMultilevel"/>
    <w:tmpl w:val="0B40EEF2"/>
    <w:lvl w:ilvl="0" w:tplc="AACCE672">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41B328C6"/>
    <w:multiLevelType w:val="hybridMultilevel"/>
    <w:tmpl w:val="F64A300A"/>
    <w:lvl w:ilvl="0" w:tplc="04130019">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0" w15:restartNumberingAfterBreak="0">
    <w:nsid w:val="41FD598D"/>
    <w:multiLevelType w:val="hybridMultilevel"/>
    <w:tmpl w:val="A2308C80"/>
    <w:lvl w:ilvl="0" w:tplc="950EAC4C">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32"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33"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4"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5" w15:restartNumberingAfterBreak="0">
    <w:nsid w:val="4D3D6E76"/>
    <w:multiLevelType w:val="hybridMultilevel"/>
    <w:tmpl w:val="D89431AE"/>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6"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14D4861"/>
    <w:multiLevelType w:val="hybridMultilevel"/>
    <w:tmpl w:val="FCA8836A"/>
    <w:lvl w:ilvl="0" w:tplc="04130019">
      <w:start w:val="1"/>
      <w:numFmt w:val="lowerLetter"/>
      <w:lvlText w:val="%1."/>
      <w:lvlJc w:val="left"/>
      <w:pPr>
        <w:ind w:left="721" w:hanging="360"/>
      </w:pPr>
    </w:lvl>
    <w:lvl w:ilvl="1" w:tplc="E3D4B7BC">
      <w:start w:val="2"/>
      <w:numFmt w:val="bullet"/>
      <w:lvlText w:val="-"/>
      <w:lvlJc w:val="left"/>
      <w:pPr>
        <w:ind w:left="1441" w:hanging="360"/>
      </w:pPr>
      <w:rPr>
        <w:rFonts w:ascii="Courier New" w:eastAsia="Times New Roman" w:hAnsi="Courier New" w:hint="default"/>
      </w:rPr>
    </w:lvl>
    <w:lvl w:ilvl="2" w:tplc="0413001B" w:tentative="1">
      <w:start w:val="1"/>
      <w:numFmt w:val="lowerRoman"/>
      <w:lvlText w:val="%3."/>
      <w:lvlJc w:val="right"/>
      <w:pPr>
        <w:ind w:left="2161" w:hanging="180"/>
      </w:pPr>
    </w:lvl>
    <w:lvl w:ilvl="3" w:tplc="0413000F" w:tentative="1">
      <w:start w:val="1"/>
      <w:numFmt w:val="decimal"/>
      <w:lvlText w:val="%4."/>
      <w:lvlJc w:val="left"/>
      <w:pPr>
        <w:ind w:left="2881" w:hanging="360"/>
      </w:pPr>
    </w:lvl>
    <w:lvl w:ilvl="4" w:tplc="04130019" w:tentative="1">
      <w:start w:val="1"/>
      <w:numFmt w:val="lowerLetter"/>
      <w:lvlText w:val="%5."/>
      <w:lvlJc w:val="left"/>
      <w:pPr>
        <w:ind w:left="3601" w:hanging="360"/>
      </w:pPr>
    </w:lvl>
    <w:lvl w:ilvl="5" w:tplc="0413001B" w:tentative="1">
      <w:start w:val="1"/>
      <w:numFmt w:val="lowerRoman"/>
      <w:lvlText w:val="%6."/>
      <w:lvlJc w:val="right"/>
      <w:pPr>
        <w:ind w:left="4321" w:hanging="180"/>
      </w:pPr>
    </w:lvl>
    <w:lvl w:ilvl="6" w:tplc="0413000F" w:tentative="1">
      <w:start w:val="1"/>
      <w:numFmt w:val="decimal"/>
      <w:lvlText w:val="%7."/>
      <w:lvlJc w:val="left"/>
      <w:pPr>
        <w:ind w:left="5041" w:hanging="360"/>
      </w:pPr>
    </w:lvl>
    <w:lvl w:ilvl="7" w:tplc="04130019" w:tentative="1">
      <w:start w:val="1"/>
      <w:numFmt w:val="lowerLetter"/>
      <w:lvlText w:val="%8."/>
      <w:lvlJc w:val="left"/>
      <w:pPr>
        <w:ind w:left="5761" w:hanging="360"/>
      </w:pPr>
    </w:lvl>
    <w:lvl w:ilvl="8" w:tplc="0413001B" w:tentative="1">
      <w:start w:val="1"/>
      <w:numFmt w:val="lowerRoman"/>
      <w:lvlText w:val="%9."/>
      <w:lvlJc w:val="right"/>
      <w:pPr>
        <w:ind w:left="6481" w:hanging="180"/>
      </w:pPr>
    </w:lvl>
  </w:abstractNum>
  <w:abstractNum w:abstractNumId="38" w15:restartNumberingAfterBreak="0">
    <w:nsid w:val="52123F0E"/>
    <w:multiLevelType w:val="hybridMultilevel"/>
    <w:tmpl w:val="6130C9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4ED3CC3"/>
    <w:multiLevelType w:val="hybridMultilevel"/>
    <w:tmpl w:val="D41AAA9E"/>
    <w:lvl w:ilvl="0" w:tplc="15F0E98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C411FD"/>
    <w:multiLevelType w:val="hybridMultilevel"/>
    <w:tmpl w:val="F8C079BA"/>
    <w:lvl w:ilvl="0" w:tplc="B470D77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5AFD7158"/>
    <w:multiLevelType w:val="hybridMultilevel"/>
    <w:tmpl w:val="6F768674"/>
    <w:lvl w:ilvl="0" w:tplc="AACCE672">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5BD255ED"/>
    <w:multiLevelType w:val="hybridMultilevel"/>
    <w:tmpl w:val="FC8C36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BDF35D6"/>
    <w:multiLevelType w:val="hybridMultilevel"/>
    <w:tmpl w:val="B448D4E4"/>
    <w:lvl w:ilvl="0" w:tplc="0413001B">
      <w:start w:val="1"/>
      <w:numFmt w:val="lowerRoman"/>
      <w:lvlText w:val="%1."/>
      <w:lvlJc w:val="righ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6"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47"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8"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9"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2" w15:restartNumberingAfterBreak="0">
    <w:nsid w:val="6FBB3B1D"/>
    <w:multiLevelType w:val="hybridMultilevel"/>
    <w:tmpl w:val="F2CAF08E"/>
    <w:lvl w:ilvl="0" w:tplc="0809000F">
      <w:start w:val="1"/>
      <w:numFmt w:val="decimal"/>
      <w:lvlText w:val="%1."/>
      <w:lvlJc w:val="left"/>
      <w:pPr>
        <w:ind w:left="720" w:hanging="360"/>
      </w:pPr>
    </w:lvl>
    <w:lvl w:ilvl="1" w:tplc="0413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00B238A"/>
    <w:multiLevelType w:val="hybridMultilevel"/>
    <w:tmpl w:val="372CE8E6"/>
    <w:lvl w:ilvl="0" w:tplc="B470D77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1313AF9"/>
    <w:multiLevelType w:val="hybridMultilevel"/>
    <w:tmpl w:val="4B0C78C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72CD63A8"/>
    <w:multiLevelType w:val="multilevel"/>
    <w:tmpl w:val="EB5CC3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48C7E16"/>
    <w:multiLevelType w:val="hybridMultilevel"/>
    <w:tmpl w:val="50CC30F8"/>
    <w:lvl w:ilvl="0" w:tplc="0413001B">
      <w:start w:val="1"/>
      <w:numFmt w:val="low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80B0EAA"/>
    <w:multiLevelType w:val="hybridMultilevel"/>
    <w:tmpl w:val="029A0C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9"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50"/>
  </w:num>
  <w:num w:numId="3">
    <w:abstractNumId w:val="39"/>
  </w:num>
  <w:num w:numId="4">
    <w:abstractNumId w:val="49"/>
  </w:num>
  <w:num w:numId="5">
    <w:abstractNumId w:val="59"/>
  </w:num>
  <w:num w:numId="6">
    <w:abstractNumId w:val="51"/>
  </w:num>
  <w:num w:numId="7">
    <w:abstractNumId w:val="47"/>
  </w:num>
  <w:num w:numId="8">
    <w:abstractNumId w:val="5"/>
  </w:num>
  <w:num w:numId="9">
    <w:abstractNumId w:val="34"/>
  </w:num>
  <w:num w:numId="10">
    <w:abstractNumId w:val="58"/>
  </w:num>
  <w:num w:numId="11">
    <w:abstractNumId w:val="48"/>
  </w:num>
  <w:num w:numId="12">
    <w:abstractNumId w:val="8"/>
  </w:num>
  <w:num w:numId="13">
    <w:abstractNumId w:val="45"/>
  </w:num>
  <w:num w:numId="14">
    <w:abstractNumId w:val="33"/>
  </w:num>
  <w:num w:numId="15">
    <w:abstractNumId w:val="7"/>
  </w:num>
  <w:num w:numId="16">
    <w:abstractNumId w:val="36"/>
  </w:num>
  <w:num w:numId="17">
    <w:abstractNumId w:val="6"/>
  </w:num>
  <w:num w:numId="18">
    <w:abstractNumId w:val="57"/>
  </w:num>
  <w:num w:numId="19">
    <w:abstractNumId w:val="54"/>
  </w:num>
  <w:num w:numId="20">
    <w:abstractNumId w:val="13"/>
  </w:num>
  <w:num w:numId="21">
    <w:abstractNumId w:val="1"/>
  </w:num>
  <w:num w:numId="22">
    <w:abstractNumId w:val="15"/>
  </w:num>
  <w:num w:numId="23">
    <w:abstractNumId w:val="20"/>
  </w:num>
  <w:num w:numId="24">
    <w:abstractNumId w:val="29"/>
  </w:num>
  <w:num w:numId="25">
    <w:abstractNumId w:val="30"/>
  </w:num>
  <w:num w:numId="26">
    <w:abstractNumId w:val="14"/>
  </w:num>
  <w:num w:numId="27">
    <w:abstractNumId w:val="23"/>
  </w:num>
  <w:num w:numId="28">
    <w:abstractNumId w:val="21"/>
  </w:num>
  <w:num w:numId="29">
    <w:abstractNumId w:val="3"/>
  </w:num>
  <w:num w:numId="30">
    <w:abstractNumId w:val="37"/>
  </w:num>
  <w:num w:numId="31">
    <w:abstractNumId w:val="41"/>
  </w:num>
  <w:num w:numId="32">
    <w:abstractNumId w:val="24"/>
  </w:num>
  <w:num w:numId="33">
    <w:abstractNumId w:val="44"/>
  </w:num>
  <w:num w:numId="34">
    <w:abstractNumId w:val="53"/>
  </w:num>
  <w:num w:numId="35">
    <w:abstractNumId w:val="11"/>
  </w:num>
  <w:num w:numId="36">
    <w:abstractNumId w:val="46"/>
  </w:num>
  <w:num w:numId="37">
    <w:abstractNumId w:val="42"/>
  </w:num>
  <w:num w:numId="38">
    <w:abstractNumId w:val="28"/>
  </w:num>
  <w:num w:numId="39">
    <w:abstractNumId w:val="4"/>
  </w:num>
  <w:num w:numId="40">
    <w:abstractNumId w:val="4"/>
    <w:lvlOverride w:ilvl="0">
      <w:lvl w:ilvl="0">
        <w:start w:val="1"/>
        <w:numFmt w:val="lowerLetter"/>
        <w:lvlText w:val="%1."/>
        <w:lvlJc w:val="left"/>
        <w:pPr>
          <w:ind w:left="2700" w:hanging="360"/>
        </w:pPr>
      </w:lvl>
    </w:lvlOverride>
    <w:lvlOverride w:ilvl="1">
      <w:lvl w:ilvl="1" w:tentative="1">
        <w:start w:val="1"/>
        <w:numFmt w:val="lowerLetter"/>
        <w:lvlText w:val="%2."/>
        <w:lvlJc w:val="left"/>
        <w:pPr>
          <w:ind w:left="3420" w:hanging="360"/>
        </w:pPr>
      </w:lvl>
    </w:lvlOverride>
    <w:lvlOverride w:ilvl="2">
      <w:lvl w:ilvl="2">
        <w:start w:val="1"/>
        <w:numFmt w:val="lowerRoman"/>
        <w:lvlText w:val="%3."/>
        <w:lvlJc w:val="right"/>
        <w:pPr>
          <w:ind w:left="4140" w:hanging="180"/>
        </w:pPr>
      </w:lvl>
    </w:lvlOverride>
    <w:lvlOverride w:ilvl="3">
      <w:lvl w:ilvl="3" w:tentative="1">
        <w:start w:val="1"/>
        <w:numFmt w:val="decimal"/>
        <w:lvlText w:val="%4."/>
        <w:lvlJc w:val="left"/>
        <w:pPr>
          <w:ind w:left="4860" w:hanging="360"/>
        </w:pPr>
      </w:lvl>
    </w:lvlOverride>
    <w:lvlOverride w:ilvl="4">
      <w:lvl w:ilvl="4" w:tentative="1">
        <w:start w:val="1"/>
        <w:numFmt w:val="lowerLetter"/>
        <w:lvlText w:val="%5."/>
        <w:lvlJc w:val="left"/>
        <w:pPr>
          <w:ind w:left="5580" w:hanging="360"/>
        </w:pPr>
      </w:lvl>
    </w:lvlOverride>
    <w:lvlOverride w:ilvl="5">
      <w:lvl w:ilvl="5" w:tentative="1">
        <w:start w:val="1"/>
        <w:numFmt w:val="lowerRoman"/>
        <w:lvlText w:val="%6."/>
        <w:lvlJc w:val="right"/>
        <w:pPr>
          <w:ind w:left="6300" w:hanging="180"/>
        </w:pPr>
      </w:lvl>
    </w:lvlOverride>
    <w:lvlOverride w:ilvl="6">
      <w:lvl w:ilvl="6" w:tentative="1">
        <w:start w:val="1"/>
        <w:numFmt w:val="decimal"/>
        <w:lvlText w:val="%7."/>
        <w:lvlJc w:val="left"/>
        <w:pPr>
          <w:ind w:left="7020" w:hanging="360"/>
        </w:pPr>
      </w:lvl>
    </w:lvlOverride>
    <w:lvlOverride w:ilvl="7">
      <w:lvl w:ilvl="7" w:tentative="1">
        <w:start w:val="1"/>
        <w:numFmt w:val="lowerLetter"/>
        <w:lvlText w:val="%8."/>
        <w:lvlJc w:val="left"/>
        <w:pPr>
          <w:ind w:left="7740" w:hanging="360"/>
        </w:pPr>
      </w:lvl>
    </w:lvlOverride>
    <w:lvlOverride w:ilvl="8">
      <w:lvl w:ilvl="8" w:tentative="1">
        <w:start w:val="1"/>
        <w:numFmt w:val="lowerRoman"/>
        <w:lvlText w:val="%9."/>
        <w:lvlJc w:val="right"/>
        <w:pPr>
          <w:ind w:left="8460" w:hanging="180"/>
        </w:pPr>
      </w:lvl>
    </w:lvlOverride>
  </w:num>
  <w:num w:numId="41">
    <w:abstractNumId w:val="55"/>
  </w:num>
  <w:num w:numId="42">
    <w:abstractNumId w:val="27"/>
  </w:num>
  <w:num w:numId="43">
    <w:abstractNumId w:val="52"/>
  </w:num>
  <w:num w:numId="44">
    <w:abstractNumId w:val="17"/>
  </w:num>
  <w:num w:numId="45">
    <w:abstractNumId w:val="35"/>
  </w:num>
  <w:num w:numId="46">
    <w:abstractNumId w:val="0"/>
  </w:num>
  <w:num w:numId="47">
    <w:abstractNumId w:val="18"/>
  </w:num>
  <w:num w:numId="48">
    <w:abstractNumId w:val="16"/>
  </w:num>
  <w:num w:numId="49">
    <w:abstractNumId w:val="56"/>
  </w:num>
  <w:num w:numId="50">
    <w:abstractNumId w:val="32"/>
  </w:num>
  <w:num w:numId="51">
    <w:abstractNumId w:val="2"/>
  </w:num>
  <w:num w:numId="52">
    <w:abstractNumId w:val="26"/>
  </w:num>
  <w:num w:numId="53">
    <w:abstractNumId w:val="22"/>
  </w:num>
  <w:num w:numId="54">
    <w:abstractNumId w:val="9"/>
  </w:num>
  <w:num w:numId="55">
    <w:abstractNumId w:val="40"/>
  </w:num>
  <w:num w:numId="56">
    <w:abstractNumId w:val="31"/>
  </w:num>
  <w:num w:numId="57">
    <w:abstractNumId w:val="12"/>
  </w:num>
  <w:num w:numId="58">
    <w:abstractNumId w:val="25"/>
  </w:num>
  <w:num w:numId="59">
    <w:abstractNumId w:val="38"/>
  </w:num>
  <w:num w:numId="60">
    <w:abstractNumId w:val="43"/>
  </w:num>
  <w:num w:numId="61">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73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7416518-0E7C-4D16-A0F1-3940E307B7BE}"/>
    <w:docVar w:name="dgnword-eventsink" w:val="677936600"/>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E74B3A"/>
    <w:rsid w:val="000017C5"/>
    <w:rsid w:val="00001F73"/>
    <w:rsid w:val="00005CEF"/>
    <w:rsid w:val="00006AD8"/>
    <w:rsid w:val="00014E90"/>
    <w:rsid w:val="000161C2"/>
    <w:rsid w:val="000179BA"/>
    <w:rsid w:val="00021CEF"/>
    <w:rsid w:val="000246F2"/>
    <w:rsid w:val="00033E55"/>
    <w:rsid w:val="00034A03"/>
    <w:rsid w:val="00036260"/>
    <w:rsid w:val="000433DE"/>
    <w:rsid w:val="00043A4C"/>
    <w:rsid w:val="00043DFC"/>
    <w:rsid w:val="000519C2"/>
    <w:rsid w:val="00056DC8"/>
    <w:rsid w:val="00057003"/>
    <w:rsid w:val="00060D2F"/>
    <w:rsid w:val="000618CF"/>
    <w:rsid w:val="00061DF7"/>
    <w:rsid w:val="000645C6"/>
    <w:rsid w:val="000654B6"/>
    <w:rsid w:val="0006593C"/>
    <w:rsid w:val="00067F2B"/>
    <w:rsid w:val="00071A7D"/>
    <w:rsid w:val="00074056"/>
    <w:rsid w:val="00075817"/>
    <w:rsid w:val="00076BB7"/>
    <w:rsid w:val="00080E32"/>
    <w:rsid w:val="00080F7A"/>
    <w:rsid w:val="00081E94"/>
    <w:rsid w:val="00083A11"/>
    <w:rsid w:val="0008560D"/>
    <w:rsid w:val="00085A6C"/>
    <w:rsid w:val="00090011"/>
    <w:rsid w:val="00090F3E"/>
    <w:rsid w:val="00093C26"/>
    <w:rsid w:val="000950B2"/>
    <w:rsid w:val="00096DB2"/>
    <w:rsid w:val="000A2003"/>
    <w:rsid w:val="000A2110"/>
    <w:rsid w:val="000A2B80"/>
    <w:rsid w:val="000A69BC"/>
    <w:rsid w:val="000A6C48"/>
    <w:rsid w:val="000B1C44"/>
    <w:rsid w:val="000B3FDB"/>
    <w:rsid w:val="000B448E"/>
    <w:rsid w:val="000C12F6"/>
    <w:rsid w:val="000C2644"/>
    <w:rsid w:val="000C2B00"/>
    <w:rsid w:val="000C2F49"/>
    <w:rsid w:val="000C52F6"/>
    <w:rsid w:val="000C781C"/>
    <w:rsid w:val="000C7B68"/>
    <w:rsid w:val="000C7C8C"/>
    <w:rsid w:val="000D22E1"/>
    <w:rsid w:val="000D4305"/>
    <w:rsid w:val="000D451F"/>
    <w:rsid w:val="000D6936"/>
    <w:rsid w:val="000E0B50"/>
    <w:rsid w:val="000E1325"/>
    <w:rsid w:val="000E28E4"/>
    <w:rsid w:val="000E4387"/>
    <w:rsid w:val="000E4641"/>
    <w:rsid w:val="000E68D7"/>
    <w:rsid w:val="000F1A89"/>
    <w:rsid w:val="000F1D1C"/>
    <w:rsid w:val="000F6328"/>
    <w:rsid w:val="000F69A0"/>
    <w:rsid w:val="000F7EF5"/>
    <w:rsid w:val="00100E1B"/>
    <w:rsid w:val="00102F54"/>
    <w:rsid w:val="0010612C"/>
    <w:rsid w:val="00107AE4"/>
    <w:rsid w:val="001103E1"/>
    <w:rsid w:val="00110771"/>
    <w:rsid w:val="001146E9"/>
    <w:rsid w:val="001168DE"/>
    <w:rsid w:val="0012484D"/>
    <w:rsid w:val="00127832"/>
    <w:rsid w:val="00127B5F"/>
    <w:rsid w:val="00127B9E"/>
    <w:rsid w:val="001301CF"/>
    <w:rsid w:val="00132021"/>
    <w:rsid w:val="0013294B"/>
    <w:rsid w:val="00134AA5"/>
    <w:rsid w:val="0013537F"/>
    <w:rsid w:val="00136CF5"/>
    <w:rsid w:val="0013711B"/>
    <w:rsid w:val="00140FCD"/>
    <w:rsid w:val="00144B3C"/>
    <w:rsid w:val="00146781"/>
    <w:rsid w:val="0015436A"/>
    <w:rsid w:val="00155178"/>
    <w:rsid w:val="00155DEA"/>
    <w:rsid w:val="00156080"/>
    <w:rsid w:val="00156EC0"/>
    <w:rsid w:val="00160556"/>
    <w:rsid w:val="001620BE"/>
    <w:rsid w:val="001632FE"/>
    <w:rsid w:val="001653CF"/>
    <w:rsid w:val="00167E32"/>
    <w:rsid w:val="00172E15"/>
    <w:rsid w:val="001775F7"/>
    <w:rsid w:val="001808E1"/>
    <w:rsid w:val="00180B58"/>
    <w:rsid w:val="00187F0A"/>
    <w:rsid w:val="001915A3"/>
    <w:rsid w:val="00193786"/>
    <w:rsid w:val="00194738"/>
    <w:rsid w:val="00195C7E"/>
    <w:rsid w:val="001A23BE"/>
    <w:rsid w:val="001A4C7D"/>
    <w:rsid w:val="001A4E6A"/>
    <w:rsid w:val="001A71A7"/>
    <w:rsid w:val="001B0DB0"/>
    <w:rsid w:val="001B47F7"/>
    <w:rsid w:val="001B5104"/>
    <w:rsid w:val="001B6970"/>
    <w:rsid w:val="001B6DFF"/>
    <w:rsid w:val="001C33C6"/>
    <w:rsid w:val="001C43D3"/>
    <w:rsid w:val="001C5E92"/>
    <w:rsid w:val="001C7A53"/>
    <w:rsid w:val="001D227B"/>
    <w:rsid w:val="001D3858"/>
    <w:rsid w:val="001D750A"/>
    <w:rsid w:val="001E284F"/>
    <w:rsid w:val="001E2C78"/>
    <w:rsid w:val="001E3625"/>
    <w:rsid w:val="001E3811"/>
    <w:rsid w:val="001E43A7"/>
    <w:rsid w:val="001E5118"/>
    <w:rsid w:val="001F0C9F"/>
    <w:rsid w:val="001F1FC6"/>
    <w:rsid w:val="001F2ADE"/>
    <w:rsid w:val="001F32F6"/>
    <w:rsid w:val="001F360A"/>
    <w:rsid w:val="001F757D"/>
    <w:rsid w:val="00200175"/>
    <w:rsid w:val="00201CE5"/>
    <w:rsid w:val="00202A1B"/>
    <w:rsid w:val="00202A69"/>
    <w:rsid w:val="00204E44"/>
    <w:rsid w:val="002050DF"/>
    <w:rsid w:val="00207742"/>
    <w:rsid w:val="00210F6E"/>
    <w:rsid w:val="002118C2"/>
    <w:rsid w:val="00211EC0"/>
    <w:rsid w:val="0021488D"/>
    <w:rsid w:val="00216E2A"/>
    <w:rsid w:val="00220E7A"/>
    <w:rsid w:val="00227B35"/>
    <w:rsid w:val="00227BF0"/>
    <w:rsid w:val="00230DB8"/>
    <w:rsid w:val="0023342D"/>
    <w:rsid w:val="00234388"/>
    <w:rsid w:val="00241B25"/>
    <w:rsid w:val="00242161"/>
    <w:rsid w:val="00245B15"/>
    <w:rsid w:val="00251118"/>
    <w:rsid w:val="002544A9"/>
    <w:rsid w:val="00255C80"/>
    <w:rsid w:val="00256488"/>
    <w:rsid w:val="0025705C"/>
    <w:rsid w:val="002578FD"/>
    <w:rsid w:val="00257DC1"/>
    <w:rsid w:val="00257F38"/>
    <w:rsid w:val="00262749"/>
    <w:rsid w:val="00265D3D"/>
    <w:rsid w:val="00265FC8"/>
    <w:rsid w:val="00267A4B"/>
    <w:rsid w:val="00270425"/>
    <w:rsid w:val="002719CF"/>
    <w:rsid w:val="002725EB"/>
    <w:rsid w:val="00276173"/>
    <w:rsid w:val="002761C8"/>
    <w:rsid w:val="00277389"/>
    <w:rsid w:val="00281214"/>
    <w:rsid w:val="00281ACB"/>
    <w:rsid w:val="0028257C"/>
    <w:rsid w:val="002833A0"/>
    <w:rsid w:val="002847AD"/>
    <w:rsid w:val="002858CE"/>
    <w:rsid w:val="0029137F"/>
    <w:rsid w:val="00291ED6"/>
    <w:rsid w:val="00295BC2"/>
    <w:rsid w:val="00297DD7"/>
    <w:rsid w:val="002A10F4"/>
    <w:rsid w:val="002A1C8A"/>
    <w:rsid w:val="002A58F1"/>
    <w:rsid w:val="002A6A6B"/>
    <w:rsid w:val="002B0A05"/>
    <w:rsid w:val="002B1D1A"/>
    <w:rsid w:val="002B3A4C"/>
    <w:rsid w:val="002B5315"/>
    <w:rsid w:val="002B6472"/>
    <w:rsid w:val="002B7C15"/>
    <w:rsid w:val="002C010B"/>
    <w:rsid w:val="002C0D37"/>
    <w:rsid w:val="002C131A"/>
    <w:rsid w:val="002C1FDB"/>
    <w:rsid w:val="002C2314"/>
    <w:rsid w:val="002C2DAA"/>
    <w:rsid w:val="002C3782"/>
    <w:rsid w:val="002C3AC7"/>
    <w:rsid w:val="002C54C0"/>
    <w:rsid w:val="002C6497"/>
    <w:rsid w:val="002D0182"/>
    <w:rsid w:val="002D2E0D"/>
    <w:rsid w:val="002D47D1"/>
    <w:rsid w:val="002D56B5"/>
    <w:rsid w:val="002D6384"/>
    <w:rsid w:val="002E1361"/>
    <w:rsid w:val="002E154E"/>
    <w:rsid w:val="002E3635"/>
    <w:rsid w:val="002E42C6"/>
    <w:rsid w:val="002E4EF0"/>
    <w:rsid w:val="002E52B7"/>
    <w:rsid w:val="002E75A1"/>
    <w:rsid w:val="002F0944"/>
    <w:rsid w:val="002F1F08"/>
    <w:rsid w:val="002F24FE"/>
    <w:rsid w:val="002F33F2"/>
    <w:rsid w:val="002F55E9"/>
    <w:rsid w:val="002F60CA"/>
    <w:rsid w:val="002F7E6D"/>
    <w:rsid w:val="00300938"/>
    <w:rsid w:val="0030399A"/>
    <w:rsid w:val="00303C32"/>
    <w:rsid w:val="003041FC"/>
    <w:rsid w:val="00304276"/>
    <w:rsid w:val="0030440B"/>
    <w:rsid w:val="0030484B"/>
    <w:rsid w:val="00306B8A"/>
    <w:rsid w:val="00306D9B"/>
    <w:rsid w:val="003101C5"/>
    <w:rsid w:val="00312A1D"/>
    <w:rsid w:val="003139EF"/>
    <w:rsid w:val="00321C34"/>
    <w:rsid w:val="003221F7"/>
    <w:rsid w:val="00324DFA"/>
    <w:rsid w:val="00324E87"/>
    <w:rsid w:val="00325D11"/>
    <w:rsid w:val="003267A3"/>
    <w:rsid w:val="003268F5"/>
    <w:rsid w:val="00326AB4"/>
    <w:rsid w:val="00326F9C"/>
    <w:rsid w:val="00326FA6"/>
    <w:rsid w:val="00331713"/>
    <w:rsid w:val="00331783"/>
    <w:rsid w:val="0033467B"/>
    <w:rsid w:val="00334EA4"/>
    <w:rsid w:val="00335E60"/>
    <w:rsid w:val="00340FF8"/>
    <w:rsid w:val="00341021"/>
    <w:rsid w:val="00341CED"/>
    <w:rsid w:val="00342E48"/>
    <w:rsid w:val="00345C69"/>
    <w:rsid w:val="00350045"/>
    <w:rsid w:val="003504C1"/>
    <w:rsid w:val="00350FD7"/>
    <w:rsid w:val="00351775"/>
    <w:rsid w:val="00353DCF"/>
    <w:rsid w:val="0035451D"/>
    <w:rsid w:val="00356DF9"/>
    <w:rsid w:val="0036176F"/>
    <w:rsid w:val="00362ABD"/>
    <w:rsid w:val="00365743"/>
    <w:rsid w:val="003657F3"/>
    <w:rsid w:val="00366BDC"/>
    <w:rsid w:val="0037013A"/>
    <w:rsid w:val="00380F3D"/>
    <w:rsid w:val="00381E88"/>
    <w:rsid w:val="0038251F"/>
    <w:rsid w:val="00383641"/>
    <w:rsid w:val="00384794"/>
    <w:rsid w:val="00387147"/>
    <w:rsid w:val="00390580"/>
    <w:rsid w:val="00391244"/>
    <w:rsid w:val="00395808"/>
    <w:rsid w:val="0039764A"/>
    <w:rsid w:val="003A0DBC"/>
    <w:rsid w:val="003A2303"/>
    <w:rsid w:val="003A4EB7"/>
    <w:rsid w:val="003A65FA"/>
    <w:rsid w:val="003A6D79"/>
    <w:rsid w:val="003B16C3"/>
    <w:rsid w:val="003B49EC"/>
    <w:rsid w:val="003C5A75"/>
    <w:rsid w:val="003C769C"/>
    <w:rsid w:val="003D0C9C"/>
    <w:rsid w:val="003D0D7A"/>
    <w:rsid w:val="003D1DF3"/>
    <w:rsid w:val="003D2AFA"/>
    <w:rsid w:val="003E1B71"/>
    <w:rsid w:val="003E3653"/>
    <w:rsid w:val="003E40E6"/>
    <w:rsid w:val="003E4754"/>
    <w:rsid w:val="003E5D6B"/>
    <w:rsid w:val="003E69BA"/>
    <w:rsid w:val="003E793D"/>
    <w:rsid w:val="003E7B77"/>
    <w:rsid w:val="003E7D1A"/>
    <w:rsid w:val="003F1C6F"/>
    <w:rsid w:val="003F44C4"/>
    <w:rsid w:val="003F7804"/>
    <w:rsid w:val="003F7D73"/>
    <w:rsid w:val="004028C7"/>
    <w:rsid w:val="00411791"/>
    <w:rsid w:val="004126FE"/>
    <w:rsid w:val="004239F9"/>
    <w:rsid w:val="00424142"/>
    <w:rsid w:val="004258EB"/>
    <w:rsid w:val="00425A34"/>
    <w:rsid w:val="00432A29"/>
    <w:rsid w:val="00433A7D"/>
    <w:rsid w:val="00433E4E"/>
    <w:rsid w:val="004356ED"/>
    <w:rsid w:val="004363EA"/>
    <w:rsid w:val="00441C79"/>
    <w:rsid w:val="00442F1B"/>
    <w:rsid w:val="0044314F"/>
    <w:rsid w:val="00452765"/>
    <w:rsid w:val="00452A73"/>
    <w:rsid w:val="00456CE6"/>
    <w:rsid w:val="00466F03"/>
    <w:rsid w:val="004700D6"/>
    <w:rsid w:val="00474DB0"/>
    <w:rsid w:val="00480106"/>
    <w:rsid w:val="00480FAA"/>
    <w:rsid w:val="004828C8"/>
    <w:rsid w:val="00482CD5"/>
    <w:rsid w:val="004854F3"/>
    <w:rsid w:val="00490DEF"/>
    <w:rsid w:val="004954B8"/>
    <w:rsid w:val="0049555B"/>
    <w:rsid w:val="004A0652"/>
    <w:rsid w:val="004A1B3E"/>
    <w:rsid w:val="004A1CF3"/>
    <w:rsid w:val="004A2A22"/>
    <w:rsid w:val="004A32D1"/>
    <w:rsid w:val="004A6A1C"/>
    <w:rsid w:val="004A7E7C"/>
    <w:rsid w:val="004B06D0"/>
    <w:rsid w:val="004B0B97"/>
    <w:rsid w:val="004B331A"/>
    <w:rsid w:val="004C0860"/>
    <w:rsid w:val="004C1DEF"/>
    <w:rsid w:val="004C2FAF"/>
    <w:rsid w:val="004C31AE"/>
    <w:rsid w:val="004C404A"/>
    <w:rsid w:val="004D1915"/>
    <w:rsid w:val="004D3008"/>
    <w:rsid w:val="004D5385"/>
    <w:rsid w:val="004E06FD"/>
    <w:rsid w:val="004E071E"/>
    <w:rsid w:val="004E2C67"/>
    <w:rsid w:val="004E3630"/>
    <w:rsid w:val="004E3FA8"/>
    <w:rsid w:val="004F05EC"/>
    <w:rsid w:val="004F22D6"/>
    <w:rsid w:val="004F4641"/>
    <w:rsid w:val="004F6B3A"/>
    <w:rsid w:val="004F6F23"/>
    <w:rsid w:val="004F7AD2"/>
    <w:rsid w:val="00500906"/>
    <w:rsid w:val="0050248B"/>
    <w:rsid w:val="00504997"/>
    <w:rsid w:val="00504C1F"/>
    <w:rsid w:val="00504DB5"/>
    <w:rsid w:val="00505BFB"/>
    <w:rsid w:val="00506276"/>
    <w:rsid w:val="00507332"/>
    <w:rsid w:val="00510A25"/>
    <w:rsid w:val="00511041"/>
    <w:rsid w:val="00513862"/>
    <w:rsid w:val="0051634F"/>
    <w:rsid w:val="00516B42"/>
    <w:rsid w:val="00516F42"/>
    <w:rsid w:val="00521149"/>
    <w:rsid w:val="005218A5"/>
    <w:rsid w:val="005227D1"/>
    <w:rsid w:val="00523F6C"/>
    <w:rsid w:val="00524BBC"/>
    <w:rsid w:val="00525A38"/>
    <w:rsid w:val="0052698B"/>
    <w:rsid w:val="005301BE"/>
    <w:rsid w:val="00531114"/>
    <w:rsid w:val="005320EB"/>
    <w:rsid w:val="00535770"/>
    <w:rsid w:val="00540850"/>
    <w:rsid w:val="00544724"/>
    <w:rsid w:val="0054650E"/>
    <w:rsid w:val="00546DA2"/>
    <w:rsid w:val="005525DE"/>
    <w:rsid w:val="005547C2"/>
    <w:rsid w:val="005574A4"/>
    <w:rsid w:val="00557686"/>
    <w:rsid w:val="005607B0"/>
    <w:rsid w:val="00560DFB"/>
    <w:rsid w:val="005614F3"/>
    <w:rsid w:val="00561AAF"/>
    <w:rsid w:val="005632BD"/>
    <w:rsid w:val="00563774"/>
    <w:rsid w:val="005662E1"/>
    <w:rsid w:val="0056757D"/>
    <w:rsid w:val="00567997"/>
    <w:rsid w:val="00567A91"/>
    <w:rsid w:val="005717C9"/>
    <w:rsid w:val="00571B58"/>
    <w:rsid w:val="00573B14"/>
    <w:rsid w:val="00575419"/>
    <w:rsid w:val="00575B12"/>
    <w:rsid w:val="0058027C"/>
    <w:rsid w:val="00581E48"/>
    <w:rsid w:val="005826C0"/>
    <w:rsid w:val="005850EE"/>
    <w:rsid w:val="00586861"/>
    <w:rsid w:val="00587139"/>
    <w:rsid w:val="0059198A"/>
    <w:rsid w:val="005941AF"/>
    <w:rsid w:val="00595665"/>
    <w:rsid w:val="00595DA0"/>
    <w:rsid w:val="00596042"/>
    <w:rsid w:val="00597965"/>
    <w:rsid w:val="005A2FA5"/>
    <w:rsid w:val="005B2A1F"/>
    <w:rsid w:val="005B456D"/>
    <w:rsid w:val="005B6FE6"/>
    <w:rsid w:val="005C56E8"/>
    <w:rsid w:val="005C66D7"/>
    <w:rsid w:val="005C6BFC"/>
    <w:rsid w:val="005D0088"/>
    <w:rsid w:val="005D02CC"/>
    <w:rsid w:val="005D15A4"/>
    <w:rsid w:val="005D3572"/>
    <w:rsid w:val="005D4D35"/>
    <w:rsid w:val="005E16EB"/>
    <w:rsid w:val="005E3DFC"/>
    <w:rsid w:val="005E4E39"/>
    <w:rsid w:val="005E5BDF"/>
    <w:rsid w:val="005E6229"/>
    <w:rsid w:val="005F0D08"/>
    <w:rsid w:val="005F725A"/>
    <w:rsid w:val="00603F1E"/>
    <w:rsid w:val="0060563E"/>
    <w:rsid w:val="00605E64"/>
    <w:rsid w:val="00605EE4"/>
    <w:rsid w:val="00605F8D"/>
    <w:rsid w:val="0060711F"/>
    <w:rsid w:val="006108B1"/>
    <w:rsid w:val="00612F5E"/>
    <w:rsid w:val="00614D0B"/>
    <w:rsid w:val="00614FC9"/>
    <w:rsid w:val="0061691A"/>
    <w:rsid w:val="00617652"/>
    <w:rsid w:val="0062112F"/>
    <w:rsid w:val="0062173F"/>
    <w:rsid w:val="006231D4"/>
    <w:rsid w:val="006233FC"/>
    <w:rsid w:val="0062384A"/>
    <w:rsid w:val="00625470"/>
    <w:rsid w:val="0062653B"/>
    <w:rsid w:val="0062708A"/>
    <w:rsid w:val="00631AEA"/>
    <w:rsid w:val="00632C44"/>
    <w:rsid w:val="00633A6A"/>
    <w:rsid w:val="006361EB"/>
    <w:rsid w:val="00640A54"/>
    <w:rsid w:val="00643BFC"/>
    <w:rsid w:val="00656FD9"/>
    <w:rsid w:val="0065749E"/>
    <w:rsid w:val="00662097"/>
    <w:rsid w:val="00662806"/>
    <w:rsid w:val="00663555"/>
    <w:rsid w:val="006650E0"/>
    <w:rsid w:val="00665964"/>
    <w:rsid w:val="00665A10"/>
    <w:rsid w:val="00665F82"/>
    <w:rsid w:val="00667F8E"/>
    <w:rsid w:val="006721AC"/>
    <w:rsid w:val="0067273D"/>
    <w:rsid w:val="00674B7C"/>
    <w:rsid w:val="00675783"/>
    <w:rsid w:val="00676AB6"/>
    <w:rsid w:val="00676BAC"/>
    <w:rsid w:val="0067785A"/>
    <w:rsid w:val="006831AF"/>
    <w:rsid w:val="00687075"/>
    <w:rsid w:val="00687D00"/>
    <w:rsid w:val="00692201"/>
    <w:rsid w:val="006940AD"/>
    <w:rsid w:val="00695BA1"/>
    <w:rsid w:val="00697051"/>
    <w:rsid w:val="006A110E"/>
    <w:rsid w:val="006A1862"/>
    <w:rsid w:val="006A1CCD"/>
    <w:rsid w:val="006A2D66"/>
    <w:rsid w:val="006A3D6D"/>
    <w:rsid w:val="006A65A1"/>
    <w:rsid w:val="006A6ABB"/>
    <w:rsid w:val="006A6E04"/>
    <w:rsid w:val="006B0BE4"/>
    <w:rsid w:val="006B3495"/>
    <w:rsid w:val="006B5D75"/>
    <w:rsid w:val="006B6720"/>
    <w:rsid w:val="006B6BD1"/>
    <w:rsid w:val="006B7068"/>
    <w:rsid w:val="006C310C"/>
    <w:rsid w:val="006C37D1"/>
    <w:rsid w:val="006C608C"/>
    <w:rsid w:val="006C761E"/>
    <w:rsid w:val="006C7833"/>
    <w:rsid w:val="006D1648"/>
    <w:rsid w:val="006D284B"/>
    <w:rsid w:val="006D430D"/>
    <w:rsid w:val="006D6E5C"/>
    <w:rsid w:val="006D785E"/>
    <w:rsid w:val="006E076F"/>
    <w:rsid w:val="006E5CE3"/>
    <w:rsid w:val="006F093B"/>
    <w:rsid w:val="006F1378"/>
    <w:rsid w:val="006F34B6"/>
    <w:rsid w:val="006F40B2"/>
    <w:rsid w:val="006F4633"/>
    <w:rsid w:val="006F781F"/>
    <w:rsid w:val="007050D0"/>
    <w:rsid w:val="00705865"/>
    <w:rsid w:val="00707ABB"/>
    <w:rsid w:val="007125DA"/>
    <w:rsid w:val="00713F4C"/>
    <w:rsid w:val="007140A8"/>
    <w:rsid w:val="00714F61"/>
    <w:rsid w:val="0071559B"/>
    <w:rsid w:val="00715616"/>
    <w:rsid w:val="00716633"/>
    <w:rsid w:val="00721046"/>
    <w:rsid w:val="007220EA"/>
    <w:rsid w:val="00722952"/>
    <w:rsid w:val="00726B02"/>
    <w:rsid w:val="00727AD5"/>
    <w:rsid w:val="0073038E"/>
    <w:rsid w:val="007351B5"/>
    <w:rsid w:val="00735D16"/>
    <w:rsid w:val="00740EA6"/>
    <w:rsid w:val="0074155F"/>
    <w:rsid w:val="007420F1"/>
    <w:rsid w:val="00746555"/>
    <w:rsid w:val="00746683"/>
    <w:rsid w:val="00747F45"/>
    <w:rsid w:val="007516A1"/>
    <w:rsid w:val="00751A53"/>
    <w:rsid w:val="00753BAC"/>
    <w:rsid w:val="007543B9"/>
    <w:rsid w:val="00755D9F"/>
    <w:rsid w:val="00756DEE"/>
    <w:rsid w:val="00764388"/>
    <w:rsid w:val="00764EB9"/>
    <w:rsid w:val="00765B06"/>
    <w:rsid w:val="00765D6D"/>
    <w:rsid w:val="00765DB4"/>
    <w:rsid w:val="00767C86"/>
    <w:rsid w:val="007706A9"/>
    <w:rsid w:val="0077246A"/>
    <w:rsid w:val="00772CE4"/>
    <w:rsid w:val="00772F1F"/>
    <w:rsid w:val="00774308"/>
    <w:rsid w:val="00776312"/>
    <w:rsid w:val="00780045"/>
    <w:rsid w:val="00780C32"/>
    <w:rsid w:val="00780F23"/>
    <w:rsid w:val="007839A2"/>
    <w:rsid w:val="00785D70"/>
    <w:rsid w:val="00787B6C"/>
    <w:rsid w:val="00792470"/>
    <w:rsid w:val="00792A64"/>
    <w:rsid w:val="0079351D"/>
    <w:rsid w:val="00794C0E"/>
    <w:rsid w:val="00797B54"/>
    <w:rsid w:val="007A21E8"/>
    <w:rsid w:val="007A2A8C"/>
    <w:rsid w:val="007A4701"/>
    <w:rsid w:val="007A5053"/>
    <w:rsid w:val="007A6A33"/>
    <w:rsid w:val="007A7CFC"/>
    <w:rsid w:val="007B47B4"/>
    <w:rsid w:val="007B69F1"/>
    <w:rsid w:val="007C2DFA"/>
    <w:rsid w:val="007C3F72"/>
    <w:rsid w:val="007C473C"/>
    <w:rsid w:val="007C4D9D"/>
    <w:rsid w:val="007C5577"/>
    <w:rsid w:val="007D14A4"/>
    <w:rsid w:val="007D21FD"/>
    <w:rsid w:val="007D2D05"/>
    <w:rsid w:val="007D65B8"/>
    <w:rsid w:val="007D6E91"/>
    <w:rsid w:val="007D7678"/>
    <w:rsid w:val="007E0E79"/>
    <w:rsid w:val="007E3EB1"/>
    <w:rsid w:val="007E4FC1"/>
    <w:rsid w:val="007E74E8"/>
    <w:rsid w:val="007F0E8D"/>
    <w:rsid w:val="007F12A0"/>
    <w:rsid w:val="007F1CCD"/>
    <w:rsid w:val="007F4710"/>
    <w:rsid w:val="007F4BB2"/>
    <w:rsid w:val="00801C02"/>
    <w:rsid w:val="00807249"/>
    <w:rsid w:val="008113A3"/>
    <w:rsid w:val="00815D71"/>
    <w:rsid w:val="00820840"/>
    <w:rsid w:val="008210A4"/>
    <w:rsid w:val="00822429"/>
    <w:rsid w:val="00823018"/>
    <w:rsid w:val="008244E0"/>
    <w:rsid w:val="00825F7C"/>
    <w:rsid w:val="008332EB"/>
    <w:rsid w:val="0084015C"/>
    <w:rsid w:val="008408D3"/>
    <w:rsid w:val="008423BF"/>
    <w:rsid w:val="008445FE"/>
    <w:rsid w:val="00844758"/>
    <w:rsid w:val="00845289"/>
    <w:rsid w:val="0084581B"/>
    <w:rsid w:val="00847681"/>
    <w:rsid w:val="0084776B"/>
    <w:rsid w:val="0085003B"/>
    <w:rsid w:val="00851976"/>
    <w:rsid w:val="00854432"/>
    <w:rsid w:val="00856FFA"/>
    <w:rsid w:val="00862630"/>
    <w:rsid w:val="008628B8"/>
    <w:rsid w:val="00862DD1"/>
    <w:rsid w:val="008648A9"/>
    <w:rsid w:val="00866ED0"/>
    <w:rsid w:val="00867EBE"/>
    <w:rsid w:val="008718FB"/>
    <w:rsid w:val="00871C31"/>
    <w:rsid w:val="00873E5C"/>
    <w:rsid w:val="00876D7F"/>
    <w:rsid w:val="0088333C"/>
    <w:rsid w:val="008844C5"/>
    <w:rsid w:val="00884695"/>
    <w:rsid w:val="008846F8"/>
    <w:rsid w:val="00884DE9"/>
    <w:rsid w:val="00886F18"/>
    <w:rsid w:val="00887748"/>
    <w:rsid w:val="0089038B"/>
    <w:rsid w:val="008909AC"/>
    <w:rsid w:val="0089178B"/>
    <w:rsid w:val="0089456D"/>
    <w:rsid w:val="0089630F"/>
    <w:rsid w:val="00896B77"/>
    <w:rsid w:val="008A00DE"/>
    <w:rsid w:val="008A0194"/>
    <w:rsid w:val="008A103B"/>
    <w:rsid w:val="008A21EE"/>
    <w:rsid w:val="008A2F81"/>
    <w:rsid w:val="008A3310"/>
    <w:rsid w:val="008A5DE9"/>
    <w:rsid w:val="008A67BD"/>
    <w:rsid w:val="008B058B"/>
    <w:rsid w:val="008B0EFA"/>
    <w:rsid w:val="008B297B"/>
    <w:rsid w:val="008B4682"/>
    <w:rsid w:val="008B49CF"/>
    <w:rsid w:val="008B7787"/>
    <w:rsid w:val="008C123D"/>
    <w:rsid w:val="008C145B"/>
    <w:rsid w:val="008C46F9"/>
    <w:rsid w:val="008C6391"/>
    <w:rsid w:val="008C72B3"/>
    <w:rsid w:val="008C7B7E"/>
    <w:rsid w:val="008C7FAA"/>
    <w:rsid w:val="008D5285"/>
    <w:rsid w:val="008D5D47"/>
    <w:rsid w:val="008D6255"/>
    <w:rsid w:val="008E1C00"/>
    <w:rsid w:val="008E3B82"/>
    <w:rsid w:val="008F1524"/>
    <w:rsid w:val="008F1F37"/>
    <w:rsid w:val="008F3667"/>
    <w:rsid w:val="008F6500"/>
    <w:rsid w:val="008F68DD"/>
    <w:rsid w:val="008F6AEB"/>
    <w:rsid w:val="00900DA5"/>
    <w:rsid w:val="00900E10"/>
    <w:rsid w:val="009016F6"/>
    <w:rsid w:val="00901821"/>
    <w:rsid w:val="009020CC"/>
    <w:rsid w:val="00905868"/>
    <w:rsid w:val="009065C4"/>
    <w:rsid w:val="0091553A"/>
    <w:rsid w:val="00916863"/>
    <w:rsid w:val="009201A0"/>
    <w:rsid w:val="0092049D"/>
    <w:rsid w:val="00920538"/>
    <w:rsid w:val="00921FAB"/>
    <w:rsid w:val="00924AF7"/>
    <w:rsid w:val="00932C73"/>
    <w:rsid w:val="00942141"/>
    <w:rsid w:val="00942186"/>
    <w:rsid w:val="00942A82"/>
    <w:rsid w:val="0094559B"/>
    <w:rsid w:val="0094650C"/>
    <w:rsid w:val="009503B3"/>
    <w:rsid w:val="0095045E"/>
    <w:rsid w:val="0095118F"/>
    <w:rsid w:val="00951637"/>
    <w:rsid w:val="00951931"/>
    <w:rsid w:val="009525DC"/>
    <w:rsid w:val="00954742"/>
    <w:rsid w:val="0096015A"/>
    <w:rsid w:val="00964DB9"/>
    <w:rsid w:val="00965800"/>
    <w:rsid w:val="00965A07"/>
    <w:rsid w:val="00967EB7"/>
    <w:rsid w:val="00972C7C"/>
    <w:rsid w:val="009732AF"/>
    <w:rsid w:val="00973830"/>
    <w:rsid w:val="00974561"/>
    <w:rsid w:val="00975522"/>
    <w:rsid w:val="00980720"/>
    <w:rsid w:val="009809DC"/>
    <w:rsid w:val="00981F97"/>
    <w:rsid w:val="00986A5F"/>
    <w:rsid w:val="0098769E"/>
    <w:rsid w:val="00991D00"/>
    <w:rsid w:val="00992017"/>
    <w:rsid w:val="0099792F"/>
    <w:rsid w:val="009A2A3C"/>
    <w:rsid w:val="009A2AF1"/>
    <w:rsid w:val="009B2829"/>
    <w:rsid w:val="009B2D0B"/>
    <w:rsid w:val="009B40BC"/>
    <w:rsid w:val="009B448B"/>
    <w:rsid w:val="009B4F58"/>
    <w:rsid w:val="009C1686"/>
    <w:rsid w:val="009C2CEE"/>
    <w:rsid w:val="009C3363"/>
    <w:rsid w:val="009C4DB2"/>
    <w:rsid w:val="009C4EEE"/>
    <w:rsid w:val="009C66B0"/>
    <w:rsid w:val="009C7241"/>
    <w:rsid w:val="009D39B5"/>
    <w:rsid w:val="009D4027"/>
    <w:rsid w:val="009E0C5C"/>
    <w:rsid w:val="009E3AEB"/>
    <w:rsid w:val="009E46DB"/>
    <w:rsid w:val="009E4EC7"/>
    <w:rsid w:val="009E5C83"/>
    <w:rsid w:val="009E64FC"/>
    <w:rsid w:val="009E6751"/>
    <w:rsid w:val="009F1E2E"/>
    <w:rsid w:val="009F1FDB"/>
    <w:rsid w:val="009F50C7"/>
    <w:rsid w:val="00A0289F"/>
    <w:rsid w:val="00A0598F"/>
    <w:rsid w:val="00A05A37"/>
    <w:rsid w:val="00A15AF7"/>
    <w:rsid w:val="00A15F13"/>
    <w:rsid w:val="00A1791B"/>
    <w:rsid w:val="00A21F18"/>
    <w:rsid w:val="00A25796"/>
    <w:rsid w:val="00A26455"/>
    <w:rsid w:val="00A26871"/>
    <w:rsid w:val="00A316BA"/>
    <w:rsid w:val="00A32EE4"/>
    <w:rsid w:val="00A35386"/>
    <w:rsid w:val="00A35595"/>
    <w:rsid w:val="00A367D6"/>
    <w:rsid w:val="00A42AF3"/>
    <w:rsid w:val="00A443B5"/>
    <w:rsid w:val="00A526BD"/>
    <w:rsid w:val="00A5380E"/>
    <w:rsid w:val="00A54025"/>
    <w:rsid w:val="00A5507C"/>
    <w:rsid w:val="00A56B40"/>
    <w:rsid w:val="00A57F46"/>
    <w:rsid w:val="00A603FC"/>
    <w:rsid w:val="00A61A35"/>
    <w:rsid w:val="00A625C9"/>
    <w:rsid w:val="00A63EBF"/>
    <w:rsid w:val="00A640F7"/>
    <w:rsid w:val="00A666D1"/>
    <w:rsid w:val="00A70CB1"/>
    <w:rsid w:val="00A74224"/>
    <w:rsid w:val="00A75842"/>
    <w:rsid w:val="00A803D0"/>
    <w:rsid w:val="00A817BC"/>
    <w:rsid w:val="00A84ABC"/>
    <w:rsid w:val="00A900FB"/>
    <w:rsid w:val="00A91B8C"/>
    <w:rsid w:val="00A92C36"/>
    <w:rsid w:val="00A9433C"/>
    <w:rsid w:val="00A94F02"/>
    <w:rsid w:val="00AA09BA"/>
    <w:rsid w:val="00AA0A9A"/>
    <w:rsid w:val="00AA162E"/>
    <w:rsid w:val="00AA2739"/>
    <w:rsid w:val="00AA7C03"/>
    <w:rsid w:val="00AB1D85"/>
    <w:rsid w:val="00AB287A"/>
    <w:rsid w:val="00AB677B"/>
    <w:rsid w:val="00AB72DF"/>
    <w:rsid w:val="00AB75CA"/>
    <w:rsid w:val="00AC0293"/>
    <w:rsid w:val="00AC2080"/>
    <w:rsid w:val="00AC260E"/>
    <w:rsid w:val="00AC3B31"/>
    <w:rsid w:val="00AC3D47"/>
    <w:rsid w:val="00AC44DB"/>
    <w:rsid w:val="00AC4D77"/>
    <w:rsid w:val="00AD0A13"/>
    <w:rsid w:val="00AD2F07"/>
    <w:rsid w:val="00AD75D8"/>
    <w:rsid w:val="00AE1455"/>
    <w:rsid w:val="00AE66D8"/>
    <w:rsid w:val="00AE7EE0"/>
    <w:rsid w:val="00AF10EE"/>
    <w:rsid w:val="00AF29E6"/>
    <w:rsid w:val="00AF5139"/>
    <w:rsid w:val="00AF52C9"/>
    <w:rsid w:val="00B009E5"/>
    <w:rsid w:val="00B00BE7"/>
    <w:rsid w:val="00B029C2"/>
    <w:rsid w:val="00B065CC"/>
    <w:rsid w:val="00B07804"/>
    <w:rsid w:val="00B10801"/>
    <w:rsid w:val="00B10F93"/>
    <w:rsid w:val="00B14872"/>
    <w:rsid w:val="00B214E5"/>
    <w:rsid w:val="00B22ACD"/>
    <w:rsid w:val="00B24242"/>
    <w:rsid w:val="00B24D20"/>
    <w:rsid w:val="00B304E0"/>
    <w:rsid w:val="00B30B02"/>
    <w:rsid w:val="00B30D3B"/>
    <w:rsid w:val="00B31A6F"/>
    <w:rsid w:val="00B330EE"/>
    <w:rsid w:val="00B33DC8"/>
    <w:rsid w:val="00B40C4B"/>
    <w:rsid w:val="00B42E6B"/>
    <w:rsid w:val="00B50A57"/>
    <w:rsid w:val="00B53EE4"/>
    <w:rsid w:val="00B54FF3"/>
    <w:rsid w:val="00B567DB"/>
    <w:rsid w:val="00B60135"/>
    <w:rsid w:val="00B6237E"/>
    <w:rsid w:val="00B62D4B"/>
    <w:rsid w:val="00B63EF8"/>
    <w:rsid w:val="00B6494D"/>
    <w:rsid w:val="00B70CEA"/>
    <w:rsid w:val="00B717C3"/>
    <w:rsid w:val="00B7538F"/>
    <w:rsid w:val="00B76989"/>
    <w:rsid w:val="00B775AA"/>
    <w:rsid w:val="00B77B9B"/>
    <w:rsid w:val="00B8148A"/>
    <w:rsid w:val="00B816BD"/>
    <w:rsid w:val="00B87AE8"/>
    <w:rsid w:val="00B9483D"/>
    <w:rsid w:val="00B956A8"/>
    <w:rsid w:val="00BA0CC8"/>
    <w:rsid w:val="00BA12B0"/>
    <w:rsid w:val="00BA2123"/>
    <w:rsid w:val="00BA215E"/>
    <w:rsid w:val="00BA3A67"/>
    <w:rsid w:val="00BA43EC"/>
    <w:rsid w:val="00BA79FE"/>
    <w:rsid w:val="00BA7B5C"/>
    <w:rsid w:val="00BB0496"/>
    <w:rsid w:val="00BB07F7"/>
    <w:rsid w:val="00BB22E1"/>
    <w:rsid w:val="00BB26E1"/>
    <w:rsid w:val="00BB2F21"/>
    <w:rsid w:val="00BB362A"/>
    <w:rsid w:val="00BB464C"/>
    <w:rsid w:val="00BB7802"/>
    <w:rsid w:val="00BD2546"/>
    <w:rsid w:val="00BD29B8"/>
    <w:rsid w:val="00BD3C6F"/>
    <w:rsid w:val="00BD3CB5"/>
    <w:rsid w:val="00BD5E7E"/>
    <w:rsid w:val="00BD750C"/>
    <w:rsid w:val="00BE67F8"/>
    <w:rsid w:val="00BE6C6B"/>
    <w:rsid w:val="00BF1CEA"/>
    <w:rsid w:val="00BF1EC3"/>
    <w:rsid w:val="00BF3E2C"/>
    <w:rsid w:val="00BF6FB9"/>
    <w:rsid w:val="00BF700B"/>
    <w:rsid w:val="00C00F12"/>
    <w:rsid w:val="00C03D05"/>
    <w:rsid w:val="00C04F56"/>
    <w:rsid w:val="00C07E0A"/>
    <w:rsid w:val="00C119D3"/>
    <w:rsid w:val="00C13EC6"/>
    <w:rsid w:val="00C14310"/>
    <w:rsid w:val="00C146FF"/>
    <w:rsid w:val="00C14D2A"/>
    <w:rsid w:val="00C204E8"/>
    <w:rsid w:val="00C211FD"/>
    <w:rsid w:val="00C2422A"/>
    <w:rsid w:val="00C242C7"/>
    <w:rsid w:val="00C24E36"/>
    <w:rsid w:val="00C2634E"/>
    <w:rsid w:val="00C26C01"/>
    <w:rsid w:val="00C351C0"/>
    <w:rsid w:val="00C362A6"/>
    <w:rsid w:val="00C362BE"/>
    <w:rsid w:val="00C372EF"/>
    <w:rsid w:val="00C40844"/>
    <w:rsid w:val="00C4229F"/>
    <w:rsid w:val="00C42C72"/>
    <w:rsid w:val="00C43B13"/>
    <w:rsid w:val="00C45799"/>
    <w:rsid w:val="00C458FC"/>
    <w:rsid w:val="00C47FC2"/>
    <w:rsid w:val="00C5004A"/>
    <w:rsid w:val="00C51A2C"/>
    <w:rsid w:val="00C51AA8"/>
    <w:rsid w:val="00C539CF"/>
    <w:rsid w:val="00C54C6F"/>
    <w:rsid w:val="00C54DCC"/>
    <w:rsid w:val="00C56BA6"/>
    <w:rsid w:val="00C578FD"/>
    <w:rsid w:val="00C608BF"/>
    <w:rsid w:val="00C60BE6"/>
    <w:rsid w:val="00C64282"/>
    <w:rsid w:val="00C647A4"/>
    <w:rsid w:val="00C65AFA"/>
    <w:rsid w:val="00C71D31"/>
    <w:rsid w:val="00C71EC6"/>
    <w:rsid w:val="00C72F2E"/>
    <w:rsid w:val="00C751F9"/>
    <w:rsid w:val="00C81C9B"/>
    <w:rsid w:val="00C81CF0"/>
    <w:rsid w:val="00C86764"/>
    <w:rsid w:val="00C8719E"/>
    <w:rsid w:val="00C87557"/>
    <w:rsid w:val="00C87AA6"/>
    <w:rsid w:val="00C91000"/>
    <w:rsid w:val="00C91191"/>
    <w:rsid w:val="00C9470B"/>
    <w:rsid w:val="00C94C53"/>
    <w:rsid w:val="00CA26A1"/>
    <w:rsid w:val="00CA337E"/>
    <w:rsid w:val="00CA4B9C"/>
    <w:rsid w:val="00CA551F"/>
    <w:rsid w:val="00CA5B66"/>
    <w:rsid w:val="00CA646C"/>
    <w:rsid w:val="00CA68E7"/>
    <w:rsid w:val="00CA7E6D"/>
    <w:rsid w:val="00CB19D1"/>
    <w:rsid w:val="00CB3BB2"/>
    <w:rsid w:val="00CB77A8"/>
    <w:rsid w:val="00CC1276"/>
    <w:rsid w:val="00CC1704"/>
    <w:rsid w:val="00CC2673"/>
    <w:rsid w:val="00CC2876"/>
    <w:rsid w:val="00CC374F"/>
    <w:rsid w:val="00CC4ECD"/>
    <w:rsid w:val="00CC50C9"/>
    <w:rsid w:val="00CC532D"/>
    <w:rsid w:val="00CD1CA6"/>
    <w:rsid w:val="00CD6B3D"/>
    <w:rsid w:val="00CD7554"/>
    <w:rsid w:val="00CE3B80"/>
    <w:rsid w:val="00CE45F7"/>
    <w:rsid w:val="00CF0567"/>
    <w:rsid w:val="00CF1F11"/>
    <w:rsid w:val="00D00752"/>
    <w:rsid w:val="00D024CA"/>
    <w:rsid w:val="00D033FF"/>
    <w:rsid w:val="00D05254"/>
    <w:rsid w:val="00D05DCF"/>
    <w:rsid w:val="00D07F55"/>
    <w:rsid w:val="00D13806"/>
    <w:rsid w:val="00D148B1"/>
    <w:rsid w:val="00D153C7"/>
    <w:rsid w:val="00D153CE"/>
    <w:rsid w:val="00D16B42"/>
    <w:rsid w:val="00D17C48"/>
    <w:rsid w:val="00D21497"/>
    <w:rsid w:val="00D21723"/>
    <w:rsid w:val="00D21917"/>
    <w:rsid w:val="00D222D3"/>
    <w:rsid w:val="00D22486"/>
    <w:rsid w:val="00D24167"/>
    <w:rsid w:val="00D24FE0"/>
    <w:rsid w:val="00D26784"/>
    <w:rsid w:val="00D277A1"/>
    <w:rsid w:val="00D2782C"/>
    <w:rsid w:val="00D3155C"/>
    <w:rsid w:val="00D31BDC"/>
    <w:rsid w:val="00D31FB5"/>
    <w:rsid w:val="00D32649"/>
    <w:rsid w:val="00D34578"/>
    <w:rsid w:val="00D40584"/>
    <w:rsid w:val="00D40C64"/>
    <w:rsid w:val="00D40F17"/>
    <w:rsid w:val="00D41386"/>
    <w:rsid w:val="00D4248F"/>
    <w:rsid w:val="00D437AD"/>
    <w:rsid w:val="00D43858"/>
    <w:rsid w:val="00D4394D"/>
    <w:rsid w:val="00D43DED"/>
    <w:rsid w:val="00D4749E"/>
    <w:rsid w:val="00D4758B"/>
    <w:rsid w:val="00D52162"/>
    <w:rsid w:val="00D521F1"/>
    <w:rsid w:val="00D5259E"/>
    <w:rsid w:val="00D535AA"/>
    <w:rsid w:val="00D540C1"/>
    <w:rsid w:val="00D541A0"/>
    <w:rsid w:val="00D54ADF"/>
    <w:rsid w:val="00D55692"/>
    <w:rsid w:val="00D60618"/>
    <w:rsid w:val="00D61E78"/>
    <w:rsid w:val="00D63B10"/>
    <w:rsid w:val="00D641E6"/>
    <w:rsid w:val="00D67A5A"/>
    <w:rsid w:val="00D71189"/>
    <w:rsid w:val="00D749C7"/>
    <w:rsid w:val="00D765F6"/>
    <w:rsid w:val="00D77919"/>
    <w:rsid w:val="00D7797D"/>
    <w:rsid w:val="00D80465"/>
    <w:rsid w:val="00D805AB"/>
    <w:rsid w:val="00D81C99"/>
    <w:rsid w:val="00D847C4"/>
    <w:rsid w:val="00D86816"/>
    <w:rsid w:val="00D87F9F"/>
    <w:rsid w:val="00D90E94"/>
    <w:rsid w:val="00D91E62"/>
    <w:rsid w:val="00D92BA5"/>
    <w:rsid w:val="00D92C55"/>
    <w:rsid w:val="00D944FD"/>
    <w:rsid w:val="00D949ED"/>
    <w:rsid w:val="00D96167"/>
    <w:rsid w:val="00D97C67"/>
    <w:rsid w:val="00DA06A3"/>
    <w:rsid w:val="00DA353A"/>
    <w:rsid w:val="00DA35B8"/>
    <w:rsid w:val="00DA4174"/>
    <w:rsid w:val="00DA44D2"/>
    <w:rsid w:val="00DA4D59"/>
    <w:rsid w:val="00DB202D"/>
    <w:rsid w:val="00DB33A2"/>
    <w:rsid w:val="00DB4C4D"/>
    <w:rsid w:val="00DC55D0"/>
    <w:rsid w:val="00DC6418"/>
    <w:rsid w:val="00DD06DE"/>
    <w:rsid w:val="00DE5B5D"/>
    <w:rsid w:val="00DF02D3"/>
    <w:rsid w:val="00DF1E0B"/>
    <w:rsid w:val="00DF32F3"/>
    <w:rsid w:val="00DF3CFB"/>
    <w:rsid w:val="00DF3E57"/>
    <w:rsid w:val="00DF44E5"/>
    <w:rsid w:val="00DF6F88"/>
    <w:rsid w:val="00DF78C9"/>
    <w:rsid w:val="00DF7B86"/>
    <w:rsid w:val="00E02990"/>
    <w:rsid w:val="00E043E4"/>
    <w:rsid w:val="00E05739"/>
    <w:rsid w:val="00E05FCD"/>
    <w:rsid w:val="00E06287"/>
    <w:rsid w:val="00E0689E"/>
    <w:rsid w:val="00E11AB8"/>
    <w:rsid w:val="00E13069"/>
    <w:rsid w:val="00E14282"/>
    <w:rsid w:val="00E1687B"/>
    <w:rsid w:val="00E1710C"/>
    <w:rsid w:val="00E236D0"/>
    <w:rsid w:val="00E23D22"/>
    <w:rsid w:val="00E241CB"/>
    <w:rsid w:val="00E257C6"/>
    <w:rsid w:val="00E30393"/>
    <w:rsid w:val="00E305E5"/>
    <w:rsid w:val="00E33CA0"/>
    <w:rsid w:val="00E366A1"/>
    <w:rsid w:val="00E36A1A"/>
    <w:rsid w:val="00E375E0"/>
    <w:rsid w:val="00E40BBD"/>
    <w:rsid w:val="00E40F6A"/>
    <w:rsid w:val="00E411F1"/>
    <w:rsid w:val="00E46F0F"/>
    <w:rsid w:val="00E470E4"/>
    <w:rsid w:val="00E52FC1"/>
    <w:rsid w:val="00E53606"/>
    <w:rsid w:val="00E55675"/>
    <w:rsid w:val="00E5678C"/>
    <w:rsid w:val="00E618D2"/>
    <w:rsid w:val="00E63F32"/>
    <w:rsid w:val="00E65D87"/>
    <w:rsid w:val="00E701AE"/>
    <w:rsid w:val="00E729F0"/>
    <w:rsid w:val="00E732DA"/>
    <w:rsid w:val="00E733FF"/>
    <w:rsid w:val="00E74B09"/>
    <w:rsid w:val="00E74B3A"/>
    <w:rsid w:val="00E77960"/>
    <w:rsid w:val="00E80F6C"/>
    <w:rsid w:val="00E8153D"/>
    <w:rsid w:val="00E81A3A"/>
    <w:rsid w:val="00E85917"/>
    <w:rsid w:val="00E85D1D"/>
    <w:rsid w:val="00E87FA4"/>
    <w:rsid w:val="00E91F11"/>
    <w:rsid w:val="00E95926"/>
    <w:rsid w:val="00EA077F"/>
    <w:rsid w:val="00EA4F58"/>
    <w:rsid w:val="00EA556B"/>
    <w:rsid w:val="00EA6582"/>
    <w:rsid w:val="00EA7D7A"/>
    <w:rsid w:val="00EB0220"/>
    <w:rsid w:val="00EB24AD"/>
    <w:rsid w:val="00EB3036"/>
    <w:rsid w:val="00EB55A6"/>
    <w:rsid w:val="00EC3CB6"/>
    <w:rsid w:val="00EC4B97"/>
    <w:rsid w:val="00EC7407"/>
    <w:rsid w:val="00ED0190"/>
    <w:rsid w:val="00ED1E0E"/>
    <w:rsid w:val="00ED250F"/>
    <w:rsid w:val="00ED2853"/>
    <w:rsid w:val="00ED34DA"/>
    <w:rsid w:val="00ED3802"/>
    <w:rsid w:val="00ED396A"/>
    <w:rsid w:val="00EE2584"/>
    <w:rsid w:val="00EF07D8"/>
    <w:rsid w:val="00EF6870"/>
    <w:rsid w:val="00F02809"/>
    <w:rsid w:val="00F0615A"/>
    <w:rsid w:val="00F06360"/>
    <w:rsid w:val="00F1032F"/>
    <w:rsid w:val="00F1311C"/>
    <w:rsid w:val="00F134D1"/>
    <w:rsid w:val="00F13D33"/>
    <w:rsid w:val="00F143A9"/>
    <w:rsid w:val="00F14B75"/>
    <w:rsid w:val="00F14BBF"/>
    <w:rsid w:val="00F17CB9"/>
    <w:rsid w:val="00F2093B"/>
    <w:rsid w:val="00F2158D"/>
    <w:rsid w:val="00F21BC9"/>
    <w:rsid w:val="00F27021"/>
    <w:rsid w:val="00F27DF5"/>
    <w:rsid w:val="00F34499"/>
    <w:rsid w:val="00F346BF"/>
    <w:rsid w:val="00F34A5E"/>
    <w:rsid w:val="00F34B45"/>
    <w:rsid w:val="00F37EC7"/>
    <w:rsid w:val="00F416CA"/>
    <w:rsid w:val="00F4183D"/>
    <w:rsid w:val="00F43173"/>
    <w:rsid w:val="00F43CA1"/>
    <w:rsid w:val="00F44D74"/>
    <w:rsid w:val="00F46112"/>
    <w:rsid w:val="00F461E1"/>
    <w:rsid w:val="00F508F0"/>
    <w:rsid w:val="00F52C4C"/>
    <w:rsid w:val="00F52C98"/>
    <w:rsid w:val="00F53B61"/>
    <w:rsid w:val="00F54515"/>
    <w:rsid w:val="00F55B33"/>
    <w:rsid w:val="00F564C3"/>
    <w:rsid w:val="00F57AA8"/>
    <w:rsid w:val="00F63710"/>
    <w:rsid w:val="00F63F2B"/>
    <w:rsid w:val="00F6672B"/>
    <w:rsid w:val="00F66902"/>
    <w:rsid w:val="00F66B2A"/>
    <w:rsid w:val="00F67822"/>
    <w:rsid w:val="00F67864"/>
    <w:rsid w:val="00F7076F"/>
    <w:rsid w:val="00F71818"/>
    <w:rsid w:val="00F71A29"/>
    <w:rsid w:val="00F727A0"/>
    <w:rsid w:val="00F74031"/>
    <w:rsid w:val="00F75D78"/>
    <w:rsid w:val="00F772AF"/>
    <w:rsid w:val="00F8008E"/>
    <w:rsid w:val="00F83D7B"/>
    <w:rsid w:val="00F84CC5"/>
    <w:rsid w:val="00F903AE"/>
    <w:rsid w:val="00F90768"/>
    <w:rsid w:val="00FA02C8"/>
    <w:rsid w:val="00FA1D1E"/>
    <w:rsid w:val="00FA58B0"/>
    <w:rsid w:val="00FA6363"/>
    <w:rsid w:val="00FA747B"/>
    <w:rsid w:val="00FB27DF"/>
    <w:rsid w:val="00FB3C31"/>
    <w:rsid w:val="00FB67B4"/>
    <w:rsid w:val="00FB67CC"/>
    <w:rsid w:val="00FC7D5E"/>
    <w:rsid w:val="00FD0D86"/>
    <w:rsid w:val="00FD1434"/>
    <w:rsid w:val="00FD64B6"/>
    <w:rsid w:val="00FD658C"/>
    <w:rsid w:val="00FD7D87"/>
    <w:rsid w:val="00FE1C0A"/>
    <w:rsid w:val="00FE1FBE"/>
    <w:rsid w:val="00FE43CE"/>
    <w:rsid w:val="00FE6811"/>
    <w:rsid w:val="00FE6E86"/>
    <w:rsid w:val="00FE76F5"/>
    <w:rsid w:val="00FF35F5"/>
    <w:rsid w:val="00FF5487"/>
    <w:rsid w:val="00FF637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3DF3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aliases w:val="Alinea"/>
    <w:qFormat/>
    <w:rsid w:val="0084015C"/>
    <w:pPr>
      <w:spacing w:line="280" w:lineRule="atLeast"/>
    </w:pPr>
    <w:rPr>
      <w:rFonts w:ascii="Arial" w:eastAsia="Times New Roman" w:hAnsi="Arial"/>
      <w:lang w:val="nl-NL" w:eastAsia="en-US"/>
    </w:rPr>
  </w:style>
  <w:style w:type="paragraph" w:styleId="Kop1">
    <w:name w:val="heading 1"/>
    <w:aliases w:val="Aanhef Regeling"/>
    <w:basedOn w:val="Standaard"/>
    <w:next w:val="Standaard"/>
    <w:link w:val="Kop1Char"/>
    <w:qFormat/>
    <w:rsid w:val="0084015C"/>
    <w:pPr>
      <w:keepNext/>
      <w:numPr>
        <w:numId w:val="50"/>
      </w:numPr>
      <w:tabs>
        <w:tab w:val="left" w:pos="851"/>
      </w:tabs>
      <w:outlineLvl w:val="0"/>
    </w:pPr>
    <w:rPr>
      <w:b/>
    </w:rPr>
  </w:style>
  <w:style w:type="paragraph" w:styleId="Kop2">
    <w:name w:val="heading 2"/>
    <w:aliases w:val="Hoofdstuk"/>
    <w:basedOn w:val="Standaard"/>
    <w:next w:val="Standaard"/>
    <w:link w:val="Kop2Char"/>
    <w:qFormat/>
    <w:rsid w:val="0084015C"/>
    <w:pPr>
      <w:keepNext/>
      <w:numPr>
        <w:ilvl w:val="1"/>
        <w:numId w:val="50"/>
      </w:numPr>
      <w:tabs>
        <w:tab w:val="left" w:pos="851"/>
      </w:tabs>
      <w:outlineLvl w:val="1"/>
    </w:pPr>
    <w:rPr>
      <w:b/>
      <w:noProof/>
    </w:rPr>
  </w:style>
  <w:style w:type="paragraph" w:styleId="Kop3">
    <w:name w:val="heading 3"/>
    <w:aliases w:val="Artikel"/>
    <w:basedOn w:val="Standaard"/>
    <w:next w:val="Standaard"/>
    <w:link w:val="Kop3Char"/>
    <w:qFormat/>
    <w:rsid w:val="0084015C"/>
    <w:pPr>
      <w:keepNext/>
      <w:numPr>
        <w:ilvl w:val="2"/>
        <w:numId w:val="50"/>
      </w:numPr>
      <w:tabs>
        <w:tab w:val="left" w:pos="851"/>
      </w:tabs>
      <w:outlineLvl w:val="2"/>
    </w:pPr>
    <w:rPr>
      <w:b/>
    </w:rPr>
  </w:style>
  <w:style w:type="paragraph" w:styleId="Kop4">
    <w:name w:val="heading 4"/>
    <w:aliases w:val="Paragraaf"/>
    <w:basedOn w:val="Standaard"/>
    <w:next w:val="Standaard"/>
    <w:link w:val="Kop4Char"/>
    <w:qFormat/>
    <w:rsid w:val="0084015C"/>
    <w:pPr>
      <w:keepNext/>
      <w:numPr>
        <w:ilvl w:val="3"/>
        <w:numId w:val="50"/>
      </w:numPr>
      <w:tabs>
        <w:tab w:val="left" w:pos="851"/>
      </w:tabs>
      <w:outlineLvl w:val="3"/>
    </w:pPr>
    <w:rPr>
      <w:b/>
    </w:rPr>
  </w:style>
  <w:style w:type="paragraph" w:styleId="Kop5">
    <w:name w:val="heading 5"/>
    <w:aliases w:val="Sluiting"/>
    <w:basedOn w:val="Standaard"/>
    <w:next w:val="Standaard"/>
    <w:link w:val="Kop5Char"/>
    <w:qFormat/>
    <w:rsid w:val="0084015C"/>
    <w:pPr>
      <w:numPr>
        <w:ilvl w:val="4"/>
        <w:numId w:val="50"/>
      </w:numPr>
      <w:spacing w:before="120"/>
      <w:outlineLvl w:val="4"/>
    </w:pPr>
    <w:rPr>
      <w:spacing w:val="6"/>
    </w:rPr>
  </w:style>
  <w:style w:type="paragraph" w:styleId="Kop6">
    <w:name w:val="heading 6"/>
    <w:basedOn w:val="Standaard"/>
    <w:next w:val="Standaard"/>
    <w:qFormat/>
    <w:rsid w:val="0084015C"/>
    <w:pPr>
      <w:numPr>
        <w:ilvl w:val="5"/>
        <w:numId w:val="50"/>
      </w:numPr>
      <w:spacing w:before="240" w:after="60"/>
      <w:outlineLvl w:val="5"/>
    </w:pPr>
    <w:rPr>
      <w:i/>
    </w:rPr>
  </w:style>
  <w:style w:type="paragraph" w:styleId="Kop7">
    <w:name w:val="heading 7"/>
    <w:basedOn w:val="Standaard"/>
    <w:next w:val="Standaard"/>
    <w:qFormat/>
    <w:rsid w:val="0084015C"/>
    <w:pPr>
      <w:numPr>
        <w:ilvl w:val="6"/>
        <w:numId w:val="50"/>
      </w:numPr>
      <w:spacing w:before="240" w:after="60"/>
      <w:outlineLvl w:val="6"/>
    </w:pPr>
  </w:style>
  <w:style w:type="paragraph" w:styleId="Kop8">
    <w:name w:val="heading 8"/>
    <w:basedOn w:val="Standaard"/>
    <w:next w:val="Standaard"/>
    <w:qFormat/>
    <w:rsid w:val="0084015C"/>
    <w:pPr>
      <w:numPr>
        <w:ilvl w:val="7"/>
        <w:numId w:val="50"/>
      </w:numPr>
      <w:spacing w:before="240" w:after="60"/>
      <w:outlineLvl w:val="7"/>
    </w:pPr>
    <w:rPr>
      <w:i/>
    </w:rPr>
  </w:style>
  <w:style w:type="paragraph" w:styleId="Kop9">
    <w:name w:val="heading 9"/>
    <w:basedOn w:val="Standaard"/>
    <w:next w:val="Standaard"/>
    <w:qFormat/>
    <w:rsid w:val="0084015C"/>
    <w:pPr>
      <w:numPr>
        <w:ilvl w:val="8"/>
        <w:numId w:val="50"/>
      </w:numPr>
      <w:spacing w:before="240" w:after="60"/>
      <w:outlineLvl w:val="8"/>
    </w:pPr>
    <w:rPr>
      <w:rFonts w:cs="Arial"/>
      <w:sz w:val="22"/>
      <w:szCs w:val="22"/>
    </w:rPr>
  </w:style>
  <w:style w:type="character" w:default="1" w:styleId="Standaardalinea-lettertype">
    <w:name w:val="Default Paragraph Font"/>
    <w:uiPriority w:val="1"/>
    <w:semiHidden/>
    <w:unhideWhenUsed/>
    <w:rsid w:val="0084015C"/>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84015C"/>
  </w:style>
  <w:style w:type="paragraph" w:styleId="Bijschrift">
    <w:name w:val="caption"/>
    <w:basedOn w:val="Standaard"/>
    <w:next w:val="Standaard"/>
    <w:qFormat/>
    <w:rsid w:val="0084015C"/>
    <w:pPr>
      <w:spacing w:before="120"/>
    </w:pPr>
    <w:rPr>
      <w:i/>
      <w:spacing w:val="6"/>
      <w:sz w:val="18"/>
    </w:rPr>
  </w:style>
  <w:style w:type="paragraph" w:styleId="Bronvermelding">
    <w:name w:val="table of authorities"/>
    <w:basedOn w:val="Standaard"/>
    <w:next w:val="Standaard"/>
    <w:semiHidden/>
    <w:rsid w:val="003041FC"/>
    <w:rPr>
      <w:i/>
      <w:iCs/>
      <w:spacing w:val="6"/>
    </w:rPr>
  </w:style>
  <w:style w:type="character" w:styleId="Eindnootmarkering">
    <w:name w:val="endnote reference"/>
    <w:basedOn w:val="Standaardalinea-lettertype"/>
    <w:semiHidden/>
    <w:rsid w:val="003041FC"/>
    <w:rPr>
      <w:vertAlign w:val="superscript"/>
    </w:rPr>
  </w:style>
  <w:style w:type="paragraph" w:styleId="Eindnoottekst">
    <w:name w:val="endnote text"/>
    <w:basedOn w:val="Standaard"/>
    <w:semiHidden/>
    <w:rsid w:val="003041FC"/>
    <w:rPr>
      <w:spacing w:val="6"/>
    </w:rPr>
  </w:style>
  <w:style w:type="paragraph" w:styleId="Inhopg1">
    <w:name w:val="toc 1"/>
    <w:basedOn w:val="Standaard"/>
    <w:next w:val="Standaard"/>
    <w:autoRedefine/>
    <w:rsid w:val="0084015C"/>
    <w:pPr>
      <w:tabs>
        <w:tab w:val="left" w:pos="851"/>
        <w:tab w:val="right" w:pos="9072"/>
      </w:tabs>
      <w:spacing w:before="280" w:line="240" w:lineRule="auto"/>
    </w:pPr>
    <w:rPr>
      <w:b/>
      <w:noProof/>
    </w:rPr>
  </w:style>
  <w:style w:type="paragraph" w:styleId="Inhopg2">
    <w:name w:val="toc 2"/>
    <w:basedOn w:val="Standaard"/>
    <w:next w:val="Standaard"/>
    <w:autoRedefine/>
    <w:rsid w:val="0084015C"/>
    <w:pPr>
      <w:tabs>
        <w:tab w:val="left" w:pos="851"/>
        <w:tab w:val="right" w:leader="dot" w:pos="9072"/>
      </w:tabs>
      <w:spacing w:line="240" w:lineRule="auto"/>
    </w:pPr>
    <w:rPr>
      <w:noProof/>
    </w:rPr>
  </w:style>
  <w:style w:type="paragraph" w:styleId="Inhopg3">
    <w:name w:val="toc 3"/>
    <w:basedOn w:val="Standaard"/>
    <w:next w:val="Standaard"/>
    <w:autoRedefine/>
    <w:rsid w:val="0084015C"/>
    <w:pPr>
      <w:tabs>
        <w:tab w:val="left" w:pos="851"/>
        <w:tab w:val="right" w:leader="dot" w:pos="9072"/>
      </w:tabs>
      <w:spacing w:line="240" w:lineRule="auto"/>
    </w:pPr>
    <w:rPr>
      <w:noProof/>
    </w:rPr>
  </w:style>
  <w:style w:type="paragraph" w:styleId="Inhopg4">
    <w:name w:val="toc 4"/>
    <w:basedOn w:val="Standaard"/>
    <w:next w:val="Standaard"/>
    <w:autoRedefine/>
    <w:semiHidden/>
    <w:rsid w:val="0084015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rsid w:val="0084015C"/>
    <w:pPr>
      <w:tabs>
        <w:tab w:val="right" w:leader="dot" w:pos="9350"/>
      </w:tabs>
    </w:pPr>
  </w:style>
  <w:style w:type="paragraph" w:styleId="Inhopg6">
    <w:name w:val="toc 6"/>
    <w:basedOn w:val="Standaard"/>
    <w:next w:val="Standaard"/>
    <w:autoRedefine/>
    <w:semiHidden/>
    <w:rsid w:val="0084015C"/>
    <w:pPr>
      <w:tabs>
        <w:tab w:val="right" w:leader="dot" w:pos="9350"/>
      </w:tabs>
    </w:pPr>
  </w:style>
  <w:style w:type="paragraph" w:styleId="Inhopg7">
    <w:name w:val="toc 7"/>
    <w:basedOn w:val="Standaard"/>
    <w:next w:val="Standaard"/>
    <w:autoRedefine/>
    <w:semiHidden/>
    <w:rsid w:val="0084015C"/>
    <w:pPr>
      <w:tabs>
        <w:tab w:val="right" w:leader="dot" w:pos="9350"/>
      </w:tabs>
    </w:pPr>
  </w:style>
  <w:style w:type="paragraph" w:styleId="Inhopg8">
    <w:name w:val="toc 8"/>
    <w:basedOn w:val="Standaard"/>
    <w:next w:val="Standaard"/>
    <w:autoRedefine/>
    <w:semiHidden/>
    <w:rsid w:val="0084015C"/>
    <w:pPr>
      <w:tabs>
        <w:tab w:val="right" w:leader="dot" w:pos="9350"/>
      </w:tabs>
    </w:pPr>
  </w:style>
  <w:style w:type="paragraph" w:styleId="Inhopg9">
    <w:name w:val="toc 9"/>
    <w:basedOn w:val="Standaard"/>
    <w:next w:val="Standaard"/>
    <w:autoRedefine/>
    <w:semiHidden/>
    <w:rsid w:val="0084015C"/>
    <w:pPr>
      <w:tabs>
        <w:tab w:val="right" w:leader="dot" w:pos="9350"/>
      </w:tabs>
    </w:pPr>
  </w:style>
  <w:style w:type="paragraph" w:customStyle="1" w:styleId="Kop0">
    <w:name w:val="Kop 0"/>
    <w:basedOn w:val="Kop1"/>
    <w:next w:val="Standaard"/>
    <w:rsid w:val="0084015C"/>
    <w:pPr>
      <w:keepLines/>
      <w:numPr>
        <w:numId w:val="0"/>
      </w:numPr>
      <w:tabs>
        <w:tab w:val="num" w:pos="851"/>
      </w:tabs>
      <w:ind w:left="851" w:hanging="851"/>
      <w:outlineLvl w:val="9"/>
    </w:pPr>
    <w:rPr>
      <w:spacing w:val="6"/>
      <w:sz w:val="26"/>
    </w:rPr>
  </w:style>
  <w:style w:type="paragraph" w:styleId="Koptekst">
    <w:name w:val="header"/>
    <w:basedOn w:val="Standaard"/>
    <w:link w:val="KoptekstChar"/>
    <w:rsid w:val="0084015C"/>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customStyle="1" w:styleId="KT">
    <w:name w:val="KT"/>
    <w:rsid w:val="003041FC"/>
    <w:rPr>
      <w:rFonts w:ascii="Arial" w:hAnsi="Arial" w:cs="Arial"/>
    </w:rPr>
  </w:style>
  <w:style w:type="paragraph" w:styleId="Lijst">
    <w:name w:val="List"/>
    <w:basedOn w:val="Standaard"/>
    <w:rsid w:val="003041FC"/>
    <w:pPr>
      <w:ind w:left="284" w:hanging="284"/>
    </w:pPr>
  </w:style>
  <w:style w:type="paragraph" w:styleId="Lijst2">
    <w:name w:val="List 2"/>
    <w:basedOn w:val="Standaard"/>
    <w:rsid w:val="003041FC"/>
    <w:pPr>
      <w:ind w:left="567" w:hanging="283"/>
    </w:pPr>
  </w:style>
  <w:style w:type="paragraph" w:styleId="Lijst3">
    <w:name w:val="List 3"/>
    <w:basedOn w:val="Standaard"/>
    <w:rsid w:val="003041FC"/>
    <w:pPr>
      <w:numPr>
        <w:numId w:val="1"/>
      </w:numPr>
      <w:tabs>
        <w:tab w:val="clear" w:pos="0"/>
      </w:tabs>
      <w:ind w:left="851"/>
    </w:pPr>
  </w:style>
  <w:style w:type="paragraph" w:styleId="Lijst4">
    <w:name w:val="List 4"/>
    <w:basedOn w:val="Standaard"/>
    <w:rsid w:val="003041FC"/>
    <w:pPr>
      <w:numPr>
        <w:numId w:val="2"/>
      </w:numPr>
      <w:ind w:left="1135" w:hanging="284"/>
    </w:pPr>
  </w:style>
  <w:style w:type="paragraph" w:styleId="Lijst5">
    <w:name w:val="List 5"/>
    <w:basedOn w:val="Standaard"/>
    <w:rsid w:val="003041FC"/>
    <w:pPr>
      <w:numPr>
        <w:numId w:val="3"/>
      </w:numPr>
      <w:tabs>
        <w:tab w:val="clear" w:pos="0"/>
      </w:tabs>
      <w:ind w:left="1418" w:hanging="284"/>
    </w:pPr>
  </w:style>
  <w:style w:type="paragraph" w:styleId="Lijstopsomteken">
    <w:name w:val="List Bullet"/>
    <w:basedOn w:val="Standaard"/>
    <w:rsid w:val="003041FC"/>
    <w:pPr>
      <w:numPr>
        <w:numId w:val="4"/>
      </w:numPr>
      <w:tabs>
        <w:tab w:val="clear" w:pos="0"/>
      </w:tabs>
      <w:ind w:left="284" w:hanging="284"/>
    </w:pPr>
  </w:style>
  <w:style w:type="paragraph" w:styleId="Lijstopsomteken2">
    <w:name w:val="List Bullet 2"/>
    <w:basedOn w:val="Standaard"/>
    <w:rsid w:val="003041FC"/>
    <w:pPr>
      <w:numPr>
        <w:numId w:val="5"/>
      </w:numPr>
      <w:tabs>
        <w:tab w:val="clear" w:pos="0"/>
      </w:tabs>
      <w:ind w:left="568"/>
    </w:pPr>
  </w:style>
  <w:style w:type="paragraph" w:styleId="Lijstopsomteken3">
    <w:name w:val="List Bullet 3"/>
    <w:basedOn w:val="Standaard"/>
    <w:rsid w:val="003041FC"/>
    <w:pPr>
      <w:numPr>
        <w:numId w:val="7"/>
      </w:numPr>
      <w:tabs>
        <w:tab w:val="clear" w:pos="0"/>
      </w:tabs>
      <w:ind w:left="851" w:hanging="284"/>
    </w:pPr>
  </w:style>
  <w:style w:type="paragraph" w:styleId="Lijstopsomteken4">
    <w:name w:val="List Bullet 4"/>
    <w:basedOn w:val="Standaard"/>
    <w:rsid w:val="003041FC"/>
    <w:pPr>
      <w:numPr>
        <w:numId w:val="6"/>
      </w:numPr>
      <w:tabs>
        <w:tab w:val="clear" w:pos="0"/>
      </w:tabs>
      <w:ind w:left="1135" w:hanging="284"/>
    </w:pPr>
  </w:style>
  <w:style w:type="paragraph" w:styleId="Lijstopsomteken5">
    <w:name w:val="List Bullet 5"/>
    <w:basedOn w:val="Standaard"/>
    <w:rsid w:val="003041FC"/>
    <w:pPr>
      <w:numPr>
        <w:numId w:val="9"/>
      </w:numPr>
      <w:ind w:left="1418" w:hanging="283"/>
    </w:pPr>
  </w:style>
  <w:style w:type="paragraph" w:customStyle="1" w:styleId="Lijstspeciaal">
    <w:name w:val="Lijst speciaal"/>
    <w:basedOn w:val="Standaard"/>
    <w:rsid w:val="003041FC"/>
    <w:pPr>
      <w:numPr>
        <w:numId w:val="10"/>
      </w:numPr>
      <w:tabs>
        <w:tab w:val="clear" w:pos="0"/>
      </w:tabs>
      <w:ind w:left="567" w:hanging="567"/>
    </w:pPr>
  </w:style>
  <w:style w:type="paragraph" w:customStyle="1" w:styleId="Lijstspeciaal2">
    <w:name w:val="Lijst speciaal 2"/>
    <w:basedOn w:val="Standaard"/>
    <w:rsid w:val="003041FC"/>
    <w:pPr>
      <w:numPr>
        <w:numId w:val="11"/>
      </w:numPr>
      <w:tabs>
        <w:tab w:val="clear" w:pos="0"/>
      </w:tabs>
      <w:ind w:left="851" w:hanging="567"/>
    </w:pPr>
  </w:style>
  <w:style w:type="paragraph" w:customStyle="1" w:styleId="Lijstspeciaal3">
    <w:name w:val="Lijst speciaal 3"/>
    <w:basedOn w:val="Standaard"/>
    <w:rsid w:val="003041FC"/>
    <w:pPr>
      <w:ind w:left="1134" w:hanging="567"/>
    </w:pPr>
  </w:style>
  <w:style w:type="paragraph" w:customStyle="1" w:styleId="Lijstspeciaal4">
    <w:name w:val="Lijst speciaal 4"/>
    <w:basedOn w:val="Standaard"/>
    <w:rsid w:val="003041FC"/>
    <w:pPr>
      <w:ind w:left="1418" w:hanging="567"/>
    </w:pPr>
  </w:style>
  <w:style w:type="paragraph" w:customStyle="1" w:styleId="Lijstspeciaal5">
    <w:name w:val="Lijst speciaal 5"/>
    <w:basedOn w:val="Standaard"/>
    <w:rsid w:val="003041FC"/>
    <w:pPr>
      <w:ind w:left="1701" w:hanging="567"/>
    </w:pPr>
  </w:style>
  <w:style w:type="paragraph" w:styleId="Lijstnummering">
    <w:name w:val="List Number"/>
    <w:basedOn w:val="Standaard"/>
    <w:rsid w:val="003041FC"/>
    <w:pPr>
      <w:numPr>
        <w:numId w:val="8"/>
      </w:numPr>
      <w:tabs>
        <w:tab w:val="clear" w:pos="0"/>
      </w:tabs>
    </w:pPr>
  </w:style>
  <w:style w:type="paragraph" w:styleId="Lijstnummering2">
    <w:name w:val="List Number 2"/>
    <w:basedOn w:val="Standaard"/>
    <w:rsid w:val="003041FC"/>
    <w:pPr>
      <w:ind w:left="568" w:hanging="284"/>
    </w:pPr>
  </w:style>
  <w:style w:type="paragraph" w:styleId="Lijstnummering3">
    <w:name w:val="List Number 3"/>
    <w:basedOn w:val="Standaard"/>
    <w:rsid w:val="003041FC"/>
    <w:pPr>
      <w:ind w:left="851" w:hanging="284"/>
    </w:pPr>
  </w:style>
  <w:style w:type="paragraph" w:styleId="Lijstnummering4">
    <w:name w:val="List Number 4"/>
    <w:basedOn w:val="Standaard"/>
    <w:rsid w:val="003041FC"/>
    <w:pPr>
      <w:numPr>
        <w:numId w:val="12"/>
      </w:numPr>
      <w:tabs>
        <w:tab w:val="clear" w:pos="0"/>
      </w:tabs>
      <w:ind w:left="1135"/>
    </w:pPr>
  </w:style>
  <w:style w:type="paragraph" w:styleId="Lijstnummering5">
    <w:name w:val="List Number 5"/>
    <w:basedOn w:val="Standaard"/>
    <w:rsid w:val="003041FC"/>
    <w:pPr>
      <w:numPr>
        <w:numId w:val="13"/>
      </w:numPr>
      <w:tabs>
        <w:tab w:val="clear" w:pos="0"/>
      </w:tabs>
      <w:ind w:left="1418"/>
    </w:pPr>
  </w:style>
  <w:style w:type="paragraph" w:styleId="Lijstvoortzetting">
    <w:name w:val="List Continue"/>
    <w:basedOn w:val="Standaard"/>
    <w:rsid w:val="003041FC"/>
    <w:pPr>
      <w:numPr>
        <w:numId w:val="14"/>
      </w:numPr>
      <w:tabs>
        <w:tab w:val="clear" w:pos="0"/>
      </w:tabs>
      <w:ind w:firstLine="0"/>
    </w:pPr>
  </w:style>
  <w:style w:type="paragraph" w:styleId="Lijstvoortzetting2">
    <w:name w:val="List Continue 2"/>
    <w:basedOn w:val="Standaard"/>
    <w:rsid w:val="003041FC"/>
    <w:pPr>
      <w:numPr>
        <w:numId w:val="15"/>
      </w:numPr>
      <w:tabs>
        <w:tab w:val="clear" w:pos="0"/>
      </w:tabs>
      <w:ind w:left="567" w:firstLine="0"/>
    </w:pPr>
  </w:style>
  <w:style w:type="paragraph" w:styleId="Lijstvoortzetting3">
    <w:name w:val="List Continue 3"/>
    <w:basedOn w:val="Standaard"/>
    <w:rsid w:val="003041FC"/>
    <w:pPr>
      <w:ind w:left="851"/>
    </w:pPr>
  </w:style>
  <w:style w:type="paragraph" w:styleId="Lijstvoortzetting4">
    <w:name w:val="List Continue 4"/>
    <w:basedOn w:val="Standaard"/>
    <w:rsid w:val="003041FC"/>
    <w:pPr>
      <w:ind w:left="1134"/>
    </w:pPr>
  </w:style>
  <w:style w:type="paragraph" w:styleId="Lijstvoortzetting5">
    <w:name w:val="List Continue 5"/>
    <w:basedOn w:val="Standaard"/>
    <w:rsid w:val="003041FC"/>
    <w:pPr>
      <w:ind w:left="1418"/>
    </w:pPr>
  </w:style>
  <w:style w:type="paragraph" w:styleId="Macrotekst">
    <w:name w:val="macro"/>
    <w:semiHidden/>
    <w:rsid w:val="003041FC"/>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3041FC"/>
    <w:pPr>
      <w:keepLines/>
      <w:ind w:left="284" w:hanging="284"/>
    </w:pPr>
  </w:style>
  <w:style w:type="paragraph" w:customStyle="1" w:styleId="Opsommingbijz">
    <w:name w:val="Opsomming bijz."/>
    <w:basedOn w:val="Standaard"/>
    <w:next w:val="Standaard"/>
    <w:rsid w:val="003041FC"/>
    <w:pPr>
      <w:ind w:left="1134" w:hanging="1134"/>
    </w:pPr>
  </w:style>
  <w:style w:type="paragraph" w:customStyle="1" w:styleId="Opsomminggenummerd">
    <w:name w:val="Opsomming genummerd"/>
    <w:basedOn w:val="Standaard"/>
    <w:next w:val="Standaard"/>
    <w:rsid w:val="003041FC"/>
    <w:pPr>
      <w:keepLines/>
      <w:ind w:left="567" w:hanging="567"/>
    </w:pPr>
  </w:style>
  <w:style w:type="character" w:styleId="Paginanummer">
    <w:name w:val="page number"/>
    <w:basedOn w:val="Standaardalinea-lettertype"/>
    <w:rsid w:val="0084015C"/>
  </w:style>
  <w:style w:type="paragraph" w:styleId="Plattetekst2">
    <w:name w:val="Body Text 2"/>
    <w:basedOn w:val="Standaard"/>
    <w:rsid w:val="003041FC"/>
    <w:pPr>
      <w:spacing w:line="480" w:lineRule="auto"/>
    </w:pPr>
    <w:rPr>
      <w:spacing w:val="6"/>
    </w:rPr>
  </w:style>
  <w:style w:type="paragraph" w:styleId="Plattetekstinspringen2">
    <w:name w:val="Body Text Indent 2"/>
    <w:basedOn w:val="Standaard"/>
    <w:rsid w:val="0084015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customStyle="1" w:styleId="RapportKop1">
    <w:name w:val="Rapport Kop1"/>
    <w:basedOn w:val="Kop1"/>
    <w:semiHidden/>
    <w:rsid w:val="003041FC"/>
    <w:pPr>
      <w:ind w:hanging="851"/>
    </w:pPr>
  </w:style>
  <w:style w:type="paragraph" w:customStyle="1" w:styleId="Rapportkop2">
    <w:name w:val="Rapport kop2"/>
    <w:basedOn w:val="Kop2"/>
    <w:semiHidden/>
    <w:rsid w:val="003041FC"/>
    <w:pPr>
      <w:ind w:hanging="851"/>
    </w:pPr>
  </w:style>
  <w:style w:type="paragraph" w:customStyle="1" w:styleId="RapportKop3">
    <w:name w:val="Rapport Kop3"/>
    <w:basedOn w:val="Kop3"/>
    <w:semiHidden/>
    <w:rsid w:val="003041FC"/>
    <w:pPr>
      <w:ind w:hanging="851"/>
    </w:pPr>
  </w:style>
  <w:style w:type="paragraph" w:customStyle="1" w:styleId="RapportKop4">
    <w:name w:val="Rapport Kop4"/>
    <w:basedOn w:val="Kop4"/>
    <w:semiHidden/>
    <w:rsid w:val="003041FC"/>
    <w:pPr>
      <w:ind w:hanging="862"/>
    </w:pPr>
  </w:style>
  <w:style w:type="paragraph" w:customStyle="1" w:styleId="RapportKop5">
    <w:name w:val="Rapport Kop5"/>
    <w:basedOn w:val="Kop5"/>
    <w:semiHidden/>
    <w:rsid w:val="003041FC"/>
  </w:style>
  <w:style w:type="paragraph" w:customStyle="1" w:styleId="RapportKop8">
    <w:name w:val="Rapport Kop8"/>
    <w:basedOn w:val="Kop8"/>
    <w:semiHidden/>
    <w:rsid w:val="003041FC"/>
    <w:pPr>
      <w:ind w:left="851" w:hanging="1702"/>
    </w:pPr>
    <w:rPr>
      <w:b/>
      <w:bCs/>
      <w:sz w:val="26"/>
      <w:szCs w:val="26"/>
    </w:rPr>
  </w:style>
  <w:style w:type="character" w:styleId="Regelnummer">
    <w:name w:val="line number"/>
    <w:basedOn w:val="Standaardalinea-lettertype"/>
    <w:semiHidden/>
    <w:rsid w:val="003041FC"/>
    <w:rPr>
      <w:rFonts w:ascii="Arial" w:hAnsi="Arial" w:cs="Arial"/>
    </w:rPr>
  </w:style>
  <w:style w:type="paragraph" w:customStyle="1" w:styleId="Speciaal1">
    <w:name w:val="Speciaal 1"/>
    <w:basedOn w:val="Standaard"/>
    <w:next w:val="Standaard"/>
    <w:rsid w:val="003041FC"/>
    <w:rPr>
      <w:spacing w:val="6"/>
      <w:sz w:val="16"/>
      <w:szCs w:val="16"/>
    </w:rPr>
  </w:style>
  <w:style w:type="paragraph" w:customStyle="1" w:styleId="Speciaal2">
    <w:name w:val="Speciaal 2"/>
    <w:basedOn w:val="Standaard"/>
    <w:next w:val="Standaard"/>
    <w:rsid w:val="003041FC"/>
    <w:rPr>
      <w:i/>
      <w:iCs/>
      <w:spacing w:val="6"/>
      <w:sz w:val="16"/>
      <w:szCs w:val="16"/>
    </w:rPr>
  </w:style>
  <w:style w:type="paragraph" w:customStyle="1" w:styleId="Standaardvast">
    <w:name w:val="Standaard vast"/>
    <w:basedOn w:val="Standaard"/>
    <w:next w:val="Standaard"/>
    <w:rsid w:val="003041FC"/>
    <w:rPr>
      <w:sz w:val="16"/>
      <w:szCs w:val="16"/>
    </w:rPr>
  </w:style>
  <w:style w:type="paragraph" w:customStyle="1" w:styleId="Standaardvastrechts">
    <w:name w:val="Standaard vast + rechts"/>
    <w:basedOn w:val="Standaardvast"/>
    <w:next w:val="Standaardvast"/>
    <w:rsid w:val="003041FC"/>
    <w:pPr>
      <w:jc w:val="right"/>
    </w:pPr>
  </w:style>
  <w:style w:type="paragraph" w:customStyle="1" w:styleId="Standaardvastrechtsvet">
    <w:name w:val="Standaard vast + rechts + vet"/>
    <w:basedOn w:val="Standaardvastrechts"/>
    <w:next w:val="Standaardvast"/>
    <w:rsid w:val="003041FC"/>
    <w:rPr>
      <w:b/>
      <w:bCs/>
    </w:rPr>
  </w:style>
  <w:style w:type="paragraph" w:styleId="Standaardinspringing">
    <w:name w:val="Normal Indent"/>
    <w:basedOn w:val="Standaard"/>
    <w:rsid w:val="003041FC"/>
    <w:pPr>
      <w:ind w:left="567"/>
    </w:pPr>
  </w:style>
  <w:style w:type="paragraph" w:customStyle="1" w:styleId="Tabel">
    <w:name w:val="Tabel"/>
    <w:basedOn w:val="Standaard"/>
    <w:rsid w:val="003041FC"/>
    <w:pPr>
      <w:keepLines/>
      <w:spacing w:before="60" w:after="60"/>
    </w:pPr>
  </w:style>
  <w:style w:type="paragraph" w:customStyle="1" w:styleId="Tabel2">
    <w:name w:val="Tabel 2"/>
    <w:basedOn w:val="Standaard"/>
    <w:rsid w:val="003041FC"/>
    <w:rPr>
      <w:sz w:val="16"/>
      <w:szCs w:val="16"/>
    </w:rPr>
  </w:style>
  <w:style w:type="paragraph" w:customStyle="1" w:styleId="Tabelkop">
    <w:name w:val="Tabel kop"/>
    <w:basedOn w:val="Tabel"/>
    <w:rsid w:val="003041FC"/>
    <w:rPr>
      <w:b/>
      <w:bCs/>
    </w:rPr>
  </w:style>
  <w:style w:type="paragraph" w:customStyle="1" w:styleId="Tabelkop2">
    <w:name w:val="Tabel kop 2"/>
    <w:basedOn w:val="Tabel2"/>
    <w:rsid w:val="003041FC"/>
    <w:rPr>
      <w:b/>
      <w:bCs/>
    </w:rPr>
  </w:style>
  <w:style w:type="paragraph" w:styleId="Tekstopmerking">
    <w:name w:val="annotation text"/>
    <w:basedOn w:val="Standaard"/>
    <w:link w:val="TekstopmerkingChar"/>
    <w:uiPriority w:val="99"/>
    <w:rsid w:val="003041FC"/>
  </w:style>
  <w:style w:type="paragraph" w:customStyle="1" w:styleId="Toelichting">
    <w:name w:val="Toelichting"/>
    <w:basedOn w:val="Standaard"/>
    <w:rsid w:val="003041FC"/>
    <w:rPr>
      <w:vanish/>
      <w:color w:val="FF00FF"/>
    </w:rPr>
  </w:style>
  <w:style w:type="paragraph" w:customStyle="1" w:styleId="UtrechtLogo">
    <w:name w:val="UtrechtLogo"/>
    <w:basedOn w:val="Standaard"/>
    <w:rsid w:val="003041FC"/>
    <w:pPr>
      <w:framePr w:hSpace="142" w:wrap="notBeside" w:vAnchor="page" w:hAnchor="margin" w:xAlign="right" w:y="285"/>
    </w:pPr>
  </w:style>
  <w:style w:type="character" w:styleId="Verwijzingopmerking">
    <w:name w:val="annotation reference"/>
    <w:basedOn w:val="Standaardalinea-lettertype"/>
    <w:uiPriority w:val="99"/>
    <w:rsid w:val="003041FC"/>
    <w:rPr>
      <w:sz w:val="16"/>
      <w:szCs w:val="16"/>
    </w:rPr>
  </w:style>
  <w:style w:type="character" w:styleId="Voetnootmarkering">
    <w:name w:val="footnote reference"/>
    <w:basedOn w:val="Standaardalinea-lettertype"/>
    <w:semiHidden/>
    <w:rsid w:val="0084015C"/>
    <w:rPr>
      <w:rFonts w:ascii="Bookman Old Style" w:hAnsi="Bookman Old Style"/>
      <w:sz w:val="16"/>
      <w:vertAlign w:val="superscript"/>
    </w:rPr>
  </w:style>
  <w:style w:type="paragraph" w:styleId="Voetnoottekst">
    <w:name w:val="footnote text"/>
    <w:basedOn w:val="Standaard"/>
    <w:link w:val="VoetnoottekstChar"/>
    <w:semiHidden/>
    <w:rsid w:val="0084015C"/>
    <w:pPr>
      <w:tabs>
        <w:tab w:val="left" w:pos="284"/>
      </w:tabs>
      <w:ind w:left="284" w:hanging="284"/>
    </w:pPr>
    <w:rPr>
      <w:sz w:val="16"/>
    </w:rPr>
  </w:style>
  <w:style w:type="paragraph" w:styleId="Voettekst">
    <w:name w:val="footer"/>
    <w:basedOn w:val="Standaard"/>
    <w:link w:val="VoettekstChar"/>
    <w:rsid w:val="0084015C"/>
    <w:pPr>
      <w:tabs>
        <w:tab w:val="center" w:pos="4536"/>
        <w:tab w:val="right" w:pos="9072"/>
      </w:tabs>
      <w:spacing w:line="200" w:lineRule="exact"/>
    </w:pPr>
    <w:rPr>
      <w:sz w:val="15"/>
    </w:rPr>
  </w:style>
  <w:style w:type="character" w:styleId="Hyperlink">
    <w:name w:val="Hyperlink"/>
    <w:basedOn w:val="Standaardalinea-lettertype"/>
    <w:rsid w:val="00C24E36"/>
    <w:rPr>
      <w:color w:val="0000FF"/>
      <w:u w:val="single"/>
    </w:rPr>
  </w:style>
  <w:style w:type="character" w:styleId="GevolgdeHyperlink">
    <w:name w:val="FollowedHyperlink"/>
    <w:basedOn w:val="Standaardalinea-lettertype"/>
    <w:semiHidden/>
    <w:rsid w:val="003041FC"/>
    <w:rPr>
      <w:color w:val="800080"/>
      <w:u w:val="single"/>
    </w:rPr>
  </w:style>
  <w:style w:type="paragraph" w:styleId="Plattetekst">
    <w:name w:val="Body Text"/>
    <w:basedOn w:val="Standaard"/>
    <w:link w:val="PlattetekstChar"/>
    <w:rsid w:val="003041FC"/>
  </w:style>
  <w:style w:type="paragraph" w:customStyle="1" w:styleId="Default">
    <w:name w:val="Default"/>
    <w:rsid w:val="003041FC"/>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C24E36"/>
    <w:rPr>
      <w:rFonts w:ascii="Arial" w:eastAsia="Times New Roman" w:hAnsi="Arial"/>
      <w:lang w:val="nl-NL" w:eastAsia="en-US"/>
    </w:rPr>
  </w:style>
  <w:style w:type="paragraph" w:styleId="Lijstalinea">
    <w:name w:val="List Paragraph"/>
    <w:basedOn w:val="Standaard"/>
    <w:uiPriority w:val="34"/>
    <w:qFormat/>
    <w:rsid w:val="003041FC"/>
    <w:pPr>
      <w:ind w:left="720"/>
      <w:contextualSpacing/>
    </w:pPr>
  </w:style>
  <w:style w:type="paragraph" w:styleId="Titel">
    <w:name w:val="Title"/>
    <w:aliases w:val="Titel Regeling"/>
    <w:basedOn w:val="Standaard"/>
    <w:link w:val="TitelChar"/>
    <w:qFormat/>
    <w:rsid w:val="0084015C"/>
    <w:pPr>
      <w:spacing w:before="240" w:after="60"/>
      <w:outlineLvl w:val="0"/>
    </w:pPr>
    <w:rPr>
      <w:kern w:val="28"/>
      <w:sz w:val="40"/>
    </w:rPr>
  </w:style>
  <w:style w:type="character" w:customStyle="1" w:styleId="TitelChar">
    <w:name w:val="Titel Char"/>
    <w:aliases w:val="Titel Regeling Char"/>
    <w:basedOn w:val="Standaardalinea-lettertype"/>
    <w:link w:val="Titel"/>
    <w:rsid w:val="0084015C"/>
    <w:rPr>
      <w:rFonts w:ascii="Arial" w:eastAsia="Times New Roman" w:hAnsi="Arial"/>
      <w:kern w:val="28"/>
      <w:sz w:val="40"/>
      <w:lang w:val="nl-NL" w:eastAsia="en-US"/>
    </w:rPr>
  </w:style>
  <w:style w:type="paragraph" w:styleId="Ondertitel">
    <w:name w:val="Subtitle"/>
    <w:basedOn w:val="Standaard"/>
    <w:link w:val="OndertitelChar"/>
    <w:qFormat/>
    <w:rsid w:val="0084015C"/>
    <w:pPr>
      <w:spacing w:after="60"/>
      <w:outlineLvl w:val="1"/>
    </w:pPr>
    <w:rPr>
      <w:rFonts w:cs="Arial"/>
      <w:sz w:val="32"/>
      <w:szCs w:val="24"/>
    </w:rPr>
  </w:style>
  <w:style w:type="character" w:customStyle="1" w:styleId="OndertitelChar">
    <w:name w:val="Ondertitel Char"/>
    <w:basedOn w:val="Standaardalinea-lettertype"/>
    <w:link w:val="Ondertitel"/>
    <w:rsid w:val="00D52162"/>
    <w:rPr>
      <w:rFonts w:ascii="Arial" w:eastAsia="Times New Roman" w:hAnsi="Arial" w:cs="Arial"/>
      <w:sz w:val="32"/>
      <w:szCs w:val="24"/>
      <w:lang w:val="nl-NL" w:eastAsia="en-US"/>
    </w:rPr>
  </w:style>
  <w:style w:type="character" w:styleId="Zwaar">
    <w:name w:val="Strong"/>
    <w:basedOn w:val="Standaardalinea-lettertype"/>
    <w:uiPriority w:val="22"/>
    <w:qFormat/>
    <w:rsid w:val="003041FC"/>
    <w:rPr>
      <w:b/>
      <w:bCs/>
    </w:rPr>
  </w:style>
  <w:style w:type="paragraph" w:styleId="Geenafstand">
    <w:name w:val="No Spacing"/>
    <w:uiPriority w:val="1"/>
    <w:rsid w:val="003041FC"/>
    <w:rPr>
      <w:rFonts w:ascii="Lucida Sans Unicode" w:hAnsi="Lucida Sans Unicode" w:cs="Arial"/>
      <w:sz w:val="18"/>
    </w:rPr>
  </w:style>
  <w:style w:type="character" w:styleId="Nadruk">
    <w:name w:val="Emphasis"/>
    <w:basedOn w:val="Standaardalinea-lettertype"/>
    <w:uiPriority w:val="20"/>
    <w:qFormat/>
    <w:rsid w:val="003041FC"/>
    <w:rPr>
      <w:i/>
      <w:iCs/>
    </w:rPr>
  </w:style>
  <w:style w:type="character" w:customStyle="1" w:styleId="TekstopmerkingChar">
    <w:name w:val="Tekst opmerking Char"/>
    <w:basedOn w:val="Standaardalinea-lettertype"/>
    <w:link w:val="Tekstopmerking"/>
    <w:uiPriority w:val="99"/>
    <w:rsid w:val="003041FC"/>
    <w:rPr>
      <w:rFonts w:ascii="Lucida Sans Unicode" w:hAnsi="Lucida Sans Unicode" w:cs="Arial"/>
      <w:sz w:val="18"/>
    </w:rPr>
  </w:style>
  <w:style w:type="character" w:customStyle="1" w:styleId="PlattetekstChar">
    <w:name w:val="Platte tekst Char"/>
    <w:basedOn w:val="Standaardalinea-lettertype"/>
    <w:link w:val="Plattetekst"/>
    <w:rsid w:val="003041FC"/>
    <w:rPr>
      <w:rFonts w:ascii="Lucida Sans Unicode" w:hAnsi="Lucida Sans Unicode" w:cs="Arial"/>
      <w:sz w:val="18"/>
    </w:rPr>
  </w:style>
  <w:style w:type="paragraph" w:customStyle="1" w:styleId="OPTitel">
    <w:name w:val="OP_Titel"/>
    <w:next w:val="OPAanhef"/>
    <w:qFormat/>
    <w:rsid w:val="003041FC"/>
    <w:rPr>
      <w:rFonts w:asciiTheme="majorHAnsi" w:eastAsiaTheme="majorEastAsia" w:hAnsiTheme="majorHAnsi" w:cstheme="majorBidi"/>
      <w:spacing w:val="5"/>
      <w:kern w:val="28"/>
      <w:sz w:val="52"/>
      <w:szCs w:val="52"/>
    </w:rPr>
  </w:style>
  <w:style w:type="paragraph" w:customStyle="1" w:styleId="OPAanhef">
    <w:name w:val="OP_Aanhef"/>
    <w:qFormat/>
    <w:rsid w:val="003041FC"/>
    <w:pPr>
      <w:pBdr>
        <w:left w:val="dotDotDash" w:sz="4" w:space="4" w:color="auto"/>
      </w:pBdr>
    </w:pPr>
    <w:rPr>
      <w:rFonts w:ascii="Lucida Sans Unicode" w:hAnsi="Lucida Sans Unicode" w:cs="Arial"/>
      <w:bCs/>
      <w:sz w:val="18"/>
      <w:szCs w:val="26"/>
    </w:rPr>
  </w:style>
  <w:style w:type="paragraph" w:customStyle="1" w:styleId="OPHoofdstukTitel">
    <w:name w:val="OP_Hoofdstuk_Titel"/>
    <w:next w:val="Standaard"/>
    <w:qFormat/>
    <w:rsid w:val="003041FC"/>
    <w:pPr>
      <w:spacing w:before="240"/>
    </w:pPr>
    <w:rPr>
      <w:rFonts w:ascii="Lucida Sans Unicode" w:hAnsi="Lucida Sans Unicode" w:cs="Arial"/>
      <w:b/>
      <w:bCs/>
      <w:sz w:val="28"/>
      <w:szCs w:val="22"/>
    </w:rPr>
  </w:style>
  <w:style w:type="paragraph" w:customStyle="1" w:styleId="OPArtikelTitel">
    <w:name w:val="OP_Artikel_Titel"/>
    <w:next w:val="Standaard"/>
    <w:qFormat/>
    <w:rsid w:val="003041FC"/>
    <w:pPr>
      <w:spacing w:before="120"/>
    </w:pPr>
    <w:rPr>
      <w:rFonts w:ascii="Lucida Sans Unicode" w:hAnsi="Lucida Sans Unicode" w:cs="Arial"/>
      <w:b/>
      <w:bCs/>
      <w:sz w:val="22"/>
    </w:rPr>
  </w:style>
  <w:style w:type="paragraph" w:customStyle="1" w:styleId="DRPLijstalinea">
    <w:name w:val="DRP_Lijstalinea"/>
    <w:basedOn w:val="Lijstalinea"/>
    <w:rsid w:val="003041FC"/>
    <w:pPr>
      <w:numPr>
        <w:numId w:val="16"/>
      </w:numPr>
    </w:pPr>
  </w:style>
  <w:style w:type="paragraph" w:customStyle="1" w:styleId="OPOndertekening">
    <w:name w:val="OP_Ondertekening"/>
    <w:basedOn w:val="Standaard"/>
    <w:qFormat/>
    <w:rsid w:val="003041FC"/>
    <w:pPr>
      <w:pBdr>
        <w:left w:val="single" w:sz="4" w:space="4" w:color="auto"/>
      </w:pBdr>
    </w:pPr>
    <w:rPr>
      <w:rFonts w:asciiTheme="majorHAnsi" w:hAnsiTheme="majorHAnsi"/>
    </w:rPr>
  </w:style>
  <w:style w:type="paragraph" w:styleId="Ballontekst">
    <w:name w:val="Balloon Text"/>
    <w:basedOn w:val="Standaard"/>
    <w:link w:val="BallontekstChar"/>
    <w:semiHidden/>
    <w:rsid w:val="003041FC"/>
    <w:rPr>
      <w:rFonts w:ascii="Tahoma" w:hAnsi="Tahoma" w:cs="Tahoma"/>
      <w:sz w:val="16"/>
      <w:szCs w:val="16"/>
    </w:rPr>
  </w:style>
  <w:style w:type="character" w:customStyle="1" w:styleId="BallontekstChar">
    <w:name w:val="Ballontekst Char"/>
    <w:basedOn w:val="Standaardalinea-lettertype"/>
    <w:link w:val="Ballontekst"/>
    <w:semiHidden/>
    <w:rsid w:val="003041FC"/>
    <w:rPr>
      <w:rFonts w:ascii="Tahoma" w:hAnsi="Tahoma" w:cs="Tahoma"/>
      <w:sz w:val="16"/>
      <w:szCs w:val="16"/>
    </w:rPr>
  </w:style>
  <w:style w:type="table" w:styleId="Tabelraster">
    <w:name w:val="Table Grid"/>
    <w:basedOn w:val="Standaardtabel"/>
    <w:rsid w:val="00304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3041FC"/>
  </w:style>
  <w:style w:type="paragraph" w:styleId="Aanhef">
    <w:name w:val="Salutation"/>
    <w:basedOn w:val="Standaard"/>
    <w:next w:val="Standaard"/>
    <w:link w:val="AanhefChar"/>
    <w:rsid w:val="003041FC"/>
  </w:style>
  <w:style w:type="character" w:customStyle="1" w:styleId="AanhefChar">
    <w:name w:val="Aanhef Char"/>
    <w:basedOn w:val="Standaardalinea-lettertype"/>
    <w:link w:val="Aanhef"/>
    <w:rsid w:val="003041FC"/>
    <w:rPr>
      <w:rFonts w:ascii="Lucida Sans Unicode" w:hAnsi="Lucida Sans Unicode" w:cs="Arial"/>
      <w:sz w:val="18"/>
    </w:rPr>
  </w:style>
  <w:style w:type="paragraph" w:customStyle="1" w:styleId="OPParagraafTitel">
    <w:name w:val="OP_Paragraaf_Titel"/>
    <w:basedOn w:val="OPHoofdstukTitel"/>
    <w:next w:val="Standaard"/>
    <w:qFormat/>
    <w:rsid w:val="003041FC"/>
    <w:rPr>
      <w:i/>
      <w:sz w:val="22"/>
    </w:rPr>
  </w:style>
  <w:style w:type="paragraph" w:customStyle="1" w:styleId="OPBijlageTitel">
    <w:name w:val="OP_Bijlage_Titel"/>
    <w:basedOn w:val="OPHoofdstukTitel"/>
    <w:next w:val="Standaard"/>
    <w:qFormat/>
    <w:rsid w:val="003041FC"/>
  </w:style>
  <w:style w:type="paragraph" w:styleId="Onderwerpvanopmerking">
    <w:name w:val="annotation subject"/>
    <w:basedOn w:val="Tekstopmerking"/>
    <w:next w:val="Tekstopmerking"/>
    <w:link w:val="OnderwerpvanopmerkingChar"/>
    <w:semiHidden/>
    <w:unhideWhenUsed/>
    <w:rsid w:val="00546DA2"/>
    <w:rPr>
      <w:b/>
      <w:bCs/>
    </w:rPr>
  </w:style>
  <w:style w:type="character" w:customStyle="1" w:styleId="OnderwerpvanopmerkingChar">
    <w:name w:val="Onderwerp van opmerking Char"/>
    <w:basedOn w:val="TekstopmerkingChar"/>
    <w:link w:val="Onderwerpvanopmerking"/>
    <w:semiHidden/>
    <w:rsid w:val="00546DA2"/>
    <w:rPr>
      <w:rFonts w:ascii="Lucida Sans Unicode" w:hAnsi="Lucida Sans Unicode" w:cs="Arial"/>
      <w:b/>
      <w:bCs/>
      <w:sz w:val="18"/>
    </w:rPr>
  </w:style>
  <w:style w:type="character" w:customStyle="1" w:styleId="Kop1Char">
    <w:name w:val="Kop 1 Char"/>
    <w:aliases w:val="Aanhef Regeling Char"/>
    <w:basedOn w:val="Standaardalinea-lettertype"/>
    <w:link w:val="Kop1"/>
    <w:rsid w:val="0084015C"/>
    <w:rPr>
      <w:rFonts w:ascii="Arial" w:eastAsia="Times New Roman" w:hAnsi="Arial"/>
      <w:b/>
      <w:lang w:val="nl-NL" w:eastAsia="en-US"/>
    </w:rPr>
  </w:style>
  <w:style w:type="character" w:customStyle="1" w:styleId="VoettekstChar">
    <w:name w:val="Voettekst Char"/>
    <w:basedOn w:val="Standaardalinea-lettertype"/>
    <w:link w:val="Voettekst"/>
    <w:rsid w:val="0084015C"/>
    <w:rPr>
      <w:rFonts w:ascii="Arial" w:eastAsia="Times New Roman" w:hAnsi="Arial"/>
      <w:sz w:val="15"/>
      <w:lang w:val="nl-NL" w:eastAsia="en-US"/>
    </w:rPr>
  </w:style>
  <w:style w:type="paragraph" w:styleId="Revisie">
    <w:name w:val="Revision"/>
    <w:hidden/>
    <w:uiPriority w:val="99"/>
    <w:semiHidden/>
    <w:rsid w:val="00DF44E5"/>
    <w:rPr>
      <w:rFonts w:ascii="Lucida Sans Unicode" w:hAnsi="Lucida Sans Unicode" w:cs="Arial"/>
      <w:sz w:val="18"/>
    </w:rPr>
  </w:style>
  <w:style w:type="numbering" w:customStyle="1" w:styleId="ImportierterStil2">
    <w:name w:val="Importierter Stil: 2"/>
    <w:rsid w:val="007F0E8D"/>
    <w:pPr>
      <w:numPr>
        <w:numId w:val="32"/>
      </w:numPr>
    </w:pPr>
  </w:style>
  <w:style w:type="character" w:customStyle="1" w:styleId="VoetnoottekstChar">
    <w:name w:val="Voetnoottekst Char"/>
    <w:basedOn w:val="Standaardalinea-lettertype"/>
    <w:link w:val="Voetnoottekst"/>
    <w:semiHidden/>
    <w:rsid w:val="007F0E8D"/>
    <w:rPr>
      <w:rFonts w:ascii="Arial" w:eastAsia="Times New Roman" w:hAnsi="Arial"/>
      <w:sz w:val="16"/>
      <w:lang w:val="nl-NL" w:eastAsia="en-US"/>
    </w:rPr>
  </w:style>
  <w:style w:type="paragraph" w:customStyle="1" w:styleId="kop10arialvet">
    <w:name w:val="kop_10_arial_vet"/>
    <w:basedOn w:val="Standaard"/>
    <w:next w:val="Standaard"/>
    <w:rsid w:val="0084015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rsid w:val="0084015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customStyle="1" w:styleId="kop9arialcursief">
    <w:name w:val="kop_9_arialcursief"/>
    <w:basedOn w:val="Standaard"/>
    <w:rsid w:val="0084015C"/>
    <w:rPr>
      <w:rFonts w:ascii="Arial Narrow" w:hAnsi="Arial Narrow"/>
      <w:i/>
      <w:vanish/>
    </w:rPr>
  </w:style>
  <w:style w:type="paragraph" w:customStyle="1" w:styleId="kop10arialcursief">
    <w:name w:val="kop_10_arial_cursief"/>
    <w:basedOn w:val="Standaard"/>
    <w:next w:val="Standaard"/>
    <w:rsid w:val="0084015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customStyle="1" w:styleId="titel3">
    <w:name w:val="titel3"/>
    <w:basedOn w:val="kop10arialvet"/>
    <w:next w:val="Standaard"/>
    <w:rsid w:val="0084015C"/>
    <w:rPr>
      <w:i/>
    </w:rPr>
  </w:style>
  <w:style w:type="paragraph" w:customStyle="1" w:styleId="opsom1">
    <w:name w:val="opsom1"/>
    <w:basedOn w:val="Standaard"/>
    <w:rsid w:val="0084015C"/>
    <w:pPr>
      <w:numPr>
        <w:numId w:val="35"/>
      </w:numPr>
      <w:tabs>
        <w:tab w:val="left" w:pos="425"/>
      </w:tabs>
    </w:pPr>
  </w:style>
  <w:style w:type="paragraph" w:customStyle="1" w:styleId="opsom2">
    <w:name w:val="opsom2"/>
    <w:basedOn w:val="Standaard"/>
    <w:rsid w:val="0084015C"/>
    <w:pPr>
      <w:numPr>
        <w:numId w:val="36"/>
      </w:numPr>
      <w:tabs>
        <w:tab w:val="left" w:pos="851"/>
      </w:tabs>
    </w:pPr>
  </w:style>
  <w:style w:type="paragraph" w:styleId="Plattetekstinspringen">
    <w:name w:val="Body Text Indent"/>
    <w:basedOn w:val="Standaard"/>
    <w:link w:val="PlattetekstinspringenChar"/>
    <w:rsid w:val="0084015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character" w:customStyle="1" w:styleId="PlattetekstinspringenChar">
    <w:name w:val="Platte tekst inspringen Char"/>
    <w:basedOn w:val="Standaardalinea-lettertype"/>
    <w:link w:val="Plattetekstinspringen"/>
    <w:rsid w:val="00E305E5"/>
    <w:rPr>
      <w:rFonts w:ascii="Arial" w:eastAsia="Times New Roman" w:hAnsi="Arial"/>
      <w:lang w:val="nl-NL" w:eastAsia="en-US"/>
    </w:rPr>
  </w:style>
  <w:style w:type="paragraph" w:styleId="Plattetekstinspringen3">
    <w:name w:val="Body Text Indent 3"/>
    <w:basedOn w:val="Standaard"/>
    <w:link w:val="Plattetekstinspringen3Char"/>
    <w:rsid w:val="0084015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customStyle="1" w:styleId="Plattetekstinspringen3Char">
    <w:name w:val="Platte tekst inspringen 3 Char"/>
    <w:basedOn w:val="Standaardalinea-lettertype"/>
    <w:link w:val="Plattetekstinspringen3"/>
    <w:rsid w:val="00E305E5"/>
    <w:rPr>
      <w:rFonts w:ascii="Arial" w:eastAsia="Times New Roman" w:hAnsi="Arial"/>
      <w:lang w:val="nl-NL" w:eastAsia="en-US"/>
    </w:rPr>
  </w:style>
  <w:style w:type="character" w:customStyle="1" w:styleId="refkopjes">
    <w:name w:val="refkopjes"/>
    <w:rsid w:val="0084015C"/>
    <w:rPr>
      <w:rFonts w:ascii="Verdana" w:hAnsi="Verdana"/>
      <w:sz w:val="16"/>
    </w:rPr>
  </w:style>
  <w:style w:type="paragraph" w:customStyle="1" w:styleId="Hoofdkop">
    <w:name w:val="Hoofdkop"/>
    <w:basedOn w:val="Standaard"/>
    <w:next w:val="Standaard"/>
    <w:rsid w:val="0084015C"/>
    <w:rPr>
      <w:b/>
      <w:caps/>
    </w:rPr>
  </w:style>
  <w:style w:type="paragraph" w:customStyle="1" w:styleId="Alineakop">
    <w:name w:val="Alineakop"/>
    <w:basedOn w:val="Standaard"/>
    <w:next w:val="Standaard"/>
    <w:rsid w:val="0084015C"/>
    <w:rPr>
      <w:b/>
    </w:rPr>
  </w:style>
  <w:style w:type="paragraph" w:customStyle="1" w:styleId="Subalineakop">
    <w:name w:val="Subalineakop"/>
    <w:basedOn w:val="Standaard"/>
    <w:next w:val="Standaard"/>
    <w:rsid w:val="0084015C"/>
    <w:rPr>
      <w:i/>
    </w:rPr>
  </w:style>
  <w:style w:type="paragraph" w:customStyle="1" w:styleId="formuliernaam">
    <w:name w:val="formuliernaam"/>
    <w:basedOn w:val="Standaard"/>
    <w:next w:val="Standaard"/>
    <w:rsid w:val="0084015C"/>
    <w:rPr>
      <w:sz w:val="40"/>
    </w:rPr>
  </w:style>
  <w:style w:type="paragraph" w:customStyle="1" w:styleId="refkop">
    <w:name w:val="refkop"/>
    <w:basedOn w:val="Standaard"/>
    <w:rsid w:val="0084015C"/>
    <w:pPr>
      <w:spacing w:line="240" w:lineRule="auto"/>
    </w:pPr>
    <w:rPr>
      <w:rFonts w:ascii="Arial Narrow" w:hAnsi="Arial Narrow"/>
      <w:sz w:val="18"/>
    </w:rPr>
  </w:style>
  <w:style w:type="paragraph" w:customStyle="1" w:styleId="voorkop">
    <w:name w:val="voorkop"/>
    <w:rsid w:val="0084015C"/>
    <w:pPr>
      <w:spacing w:line="280" w:lineRule="atLeast"/>
    </w:pPr>
    <w:rPr>
      <w:rFonts w:ascii="Arial" w:eastAsia="Times New Roman" w:hAnsi="Arial"/>
      <w:b/>
      <w:lang w:val="nl-NL" w:eastAsia="en-US"/>
    </w:rPr>
  </w:style>
  <w:style w:type="character" w:customStyle="1" w:styleId="Kop2Char">
    <w:name w:val="Kop 2 Char"/>
    <w:aliases w:val="Hoofdstuk Char"/>
    <w:basedOn w:val="Standaardalinea-lettertype"/>
    <w:link w:val="Kop2"/>
    <w:rsid w:val="0084015C"/>
    <w:rPr>
      <w:rFonts w:ascii="Arial" w:eastAsia="Times New Roman" w:hAnsi="Arial"/>
      <w:b/>
      <w:noProof/>
      <w:lang w:val="nl-NL" w:eastAsia="en-US"/>
    </w:rPr>
  </w:style>
  <w:style w:type="character" w:customStyle="1" w:styleId="Kop3Char">
    <w:name w:val="Kop 3 Char"/>
    <w:aliases w:val="Artikel Char"/>
    <w:basedOn w:val="Standaardalinea-lettertype"/>
    <w:link w:val="Kop3"/>
    <w:rsid w:val="0084015C"/>
    <w:rPr>
      <w:rFonts w:ascii="Arial" w:eastAsia="Times New Roman" w:hAnsi="Arial"/>
      <w:b/>
      <w:lang w:val="nl-NL" w:eastAsia="en-US"/>
    </w:rPr>
  </w:style>
  <w:style w:type="character" w:customStyle="1" w:styleId="Kop4Char">
    <w:name w:val="Kop 4 Char"/>
    <w:aliases w:val="Paragraaf Char"/>
    <w:basedOn w:val="Standaardalinea-lettertype"/>
    <w:link w:val="Kop4"/>
    <w:rsid w:val="0084015C"/>
    <w:rPr>
      <w:rFonts w:ascii="Arial" w:eastAsia="Times New Roman" w:hAnsi="Arial"/>
      <w:b/>
      <w:lang w:val="nl-NL" w:eastAsia="en-US"/>
    </w:rPr>
  </w:style>
  <w:style w:type="character" w:customStyle="1" w:styleId="Kop5Char">
    <w:name w:val="Kop 5 Char"/>
    <w:aliases w:val="Sluiting Char"/>
    <w:basedOn w:val="Standaardalinea-lettertype"/>
    <w:link w:val="Kop5"/>
    <w:rsid w:val="0084015C"/>
    <w:rPr>
      <w:rFonts w:ascii="Arial" w:eastAsia="Times New Roman" w:hAnsi="Arial"/>
      <w:spacing w:val="6"/>
      <w:lang w:val="nl-NL" w:eastAsia="en-US"/>
    </w:rPr>
  </w:style>
  <w:style w:type="paragraph" w:styleId="Kopvaninhoudsopgave">
    <w:name w:val="TOC Heading"/>
    <w:basedOn w:val="Kop1"/>
    <w:next w:val="Standaard"/>
    <w:uiPriority w:val="39"/>
    <w:unhideWhenUsed/>
    <w:qFormat/>
    <w:rsid w:val="00884DE9"/>
    <w:pPr>
      <w:keepLines/>
      <w:spacing w:line="259" w:lineRule="auto"/>
      <w:outlineLvl w:val="9"/>
    </w:pPr>
    <w:rPr>
      <w:rFonts w:asciiTheme="majorHAnsi" w:eastAsiaTheme="majorEastAsia" w:hAnsiTheme="majorHAnsi" w:cstheme="majorBidi"/>
      <w:b w:val="0"/>
      <w:color w:val="365F91" w:themeColor="accent1" w:themeShade="BF"/>
    </w:rPr>
  </w:style>
  <w:style w:type="paragraph" w:customStyle="1" w:styleId="bulletedList">
    <w:name w:val="bulletedList"/>
    <w:basedOn w:val="Standaard"/>
    <w:rsid w:val="00C24E36"/>
  </w:style>
  <w:style w:type="character" w:styleId="Onopgelostemelding">
    <w:name w:val="Unresolved Mention"/>
    <w:basedOn w:val="Standaardalinea-lettertype"/>
    <w:uiPriority w:val="99"/>
    <w:semiHidden/>
    <w:unhideWhenUsed/>
    <w:rsid w:val="00AB2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065">
      <w:bodyDiv w:val="1"/>
      <w:marLeft w:val="0"/>
      <w:marRight w:val="0"/>
      <w:marTop w:val="0"/>
      <w:marBottom w:val="0"/>
      <w:divBdr>
        <w:top w:val="none" w:sz="0" w:space="0" w:color="auto"/>
        <w:left w:val="none" w:sz="0" w:space="0" w:color="auto"/>
        <w:bottom w:val="none" w:sz="0" w:space="0" w:color="auto"/>
        <w:right w:val="none" w:sz="0" w:space="0" w:color="auto"/>
      </w:divBdr>
    </w:div>
    <w:div w:id="130756381">
      <w:bodyDiv w:val="1"/>
      <w:marLeft w:val="0"/>
      <w:marRight w:val="0"/>
      <w:marTop w:val="0"/>
      <w:marBottom w:val="0"/>
      <w:divBdr>
        <w:top w:val="none" w:sz="0" w:space="0" w:color="auto"/>
        <w:left w:val="none" w:sz="0" w:space="0" w:color="auto"/>
        <w:bottom w:val="none" w:sz="0" w:space="0" w:color="auto"/>
        <w:right w:val="none" w:sz="0" w:space="0" w:color="auto"/>
      </w:divBdr>
    </w:div>
    <w:div w:id="154540690">
      <w:bodyDiv w:val="1"/>
      <w:marLeft w:val="0"/>
      <w:marRight w:val="0"/>
      <w:marTop w:val="0"/>
      <w:marBottom w:val="0"/>
      <w:divBdr>
        <w:top w:val="none" w:sz="0" w:space="0" w:color="auto"/>
        <w:left w:val="none" w:sz="0" w:space="0" w:color="auto"/>
        <w:bottom w:val="none" w:sz="0" w:space="0" w:color="auto"/>
        <w:right w:val="none" w:sz="0" w:space="0" w:color="auto"/>
      </w:divBdr>
    </w:div>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333858">
      <w:bodyDiv w:val="1"/>
      <w:marLeft w:val="0"/>
      <w:marRight w:val="0"/>
      <w:marTop w:val="0"/>
      <w:marBottom w:val="0"/>
      <w:divBdr>
        <w:top w:val="none" w:sz="0" w:space="0" w:color="auto"/>
        <w:left w:val="none" w:sz="0" w:space="0" w:color="auto"/>
        <w:bottom w:val="none" w:sz="0" w:space="0" w:color="auto"/>
        <w:right w:val="none" w:sz="0" w:space="0" w:color="auto"/>
      </w:divBdr>
    </w:div>
    <w:div w:id="421726462">
      <w:bodyDiv w:val="1"/>
      <w:marLeft w:val="0"/>
      <w:marRight w:val="0"/>
      <w:marTop w:val="0"/>
      <w:marBottom w:val="0"/>
      <w:divBdr>
        <w:top w:val="none" w:sz="0" w:space="0" w:color="auto"/>
        <w:left w:val="none" w:sz="0" w:space="0" w:color="auto"/>
        <w:bottom w:val="none" w:sz="0" w:space="0" w:color="auto"/>
        <w:right w:val="none" w:sz="0" w:space="0" w:color="auto"/>
      </w:divBdr>
    </w:div>
    <w:div w:id="458769264">
      <w:bodyDiv w:val="1"/>
      <w:marLeft w:val="0"/>
      <w:marRight w:val="0"/>
      <w:marTop w:val="0"/>
      <w:marBottom w:val="0"/>
      <w:divBdr>
        <w:top w:val="none" w:sz="0" w:space="0" w:color="auto"/>
        <w:left w:val="none" w:sz="0" w:space="0" w:color="auto"/>
        <w:bottom w:val="none" w:sz="0" w:space="0" w:color="auto"/>
        <w:right w:val="none" w:sz="0" w:space="0" w:color="auto"/>
      </w:divBdr>
    </w:div>
    <w:div w:id="524751713">
      <w:bodyDiv w:val="1"/>
      <w:marLeft w:val="0"/>
      <w:marRight w:val="0"/>
      <w:marTop w:val="0"/>
      <w:marBottom w:val="0"/>
      <w:divBdr>
        <w:top w:val="none" w:sz="0" w:space="0" w:color="auto"/>
        <w:left w:val="none" w:sz="0" w:space="0" w:color="auto"/>
        <w:bottom w:val="none" w:sz="0" w:space="0" w:color="auto"/>
        <w:right w:val="none" w:sz="0" w:space="0" w:color="auto"/>
      </w:divBdr>
    </w:div>
    <w:div w:id="536895915">
      <w:bodyDiv w:val="1"/>
      <w:marLeft w:val="0"/>
      <w:marRight w:val="0"/>
      <w:marTop w:val="0"/>
      <w:marBottom w:val="0"/>
      <w:divBdr>
        <w:top w:val="none" w:sz="0" w:space="0" w:color="auto"/>
        <w:left w:val="none" w:sz="0" w:space="0" w:color="auto"/>
        <w:bottom w:val="none" w:sz="0" w:space="0" w:color="auto"/>
        <w:right w:val="none" w:sz="0" w:space="0" w:color="auto"/>
      </w:divBdr>
    </w:div>
    <w:div w:id="548415685">
      <w:bodyDiv w:val="1"/>
      <w:marLeft w:val="0"/>
      <w:marRight w:val="0"/>
      <w:marTop w:val="0"/>
      <w:marBottom w:val="0"/>
      <w:divBdr>
        <w:top w:val="none" w:sz="0" w:space="0" w:color="auto"/>
        <w:left w:val="none" w:sz="0" w:space="0" w:color="auto"/>
        <w:bottom w:val="none" w:sz="0" w:space="0" w:color="auto"/>
        <w:right w:val="none" w:sz="0" w:space="0" w:color="auto"/>
      </w:divBdr>
    </w:div>
    <w:div w:id="583342859">
      <w:bodyDiv w:val="1"/>
      <w:marLeft w:val="0"/>
      <w:marRight w:val="0"/>
      <w:marTop w:val="0"/>
      <w:marBottom w:val="0"/>
      <w:divBdr>
        <w:top w:val="none" w:sz="0" w:space="0" w:color="auto"/>
        <w:left w:val="none" w:sz="0" w:space="0" w:color="auto"/>
        <w:bottom w:val="none" w:sz="0" w:space="0" w:color="auto"/>
        <w:right w:val="none" w:sz="0" w:space="0" w:color="auto"/>
      </w:divBdr>
    </w:div>
    <w:div w:id="802574140">
      <w:bodyDiv w:val="1"/>
      <w:marLeft w:val="0"/>
      <w:marRight w:val="0"/>
      <w:marTop w:val="0"/>
      <w:marBottom w:val="0"/>
      <w:divBdr>
        <w:top w:val="none" w:sz="0" w:space="0" w:color="auto"/>
        <w:left w:val="none" w:sz="0" w:space="0" w:color="auto"/>
        <w:bottom w:val="none" w:sz="0" w:space="0" w:color="auto"/>
        <w:right w:val="none" w:sz="0" w:space="0" w:color="auto"/>
      </w:divBdr>
    </w:div>
    <w:div w:id="845755710">
      <w:bodyDiv w:val="1"/>
      <w:marLeft w:val="0"/>
      <w:marRight w:val="0"/>
      <w:marTop w:val="0"/>
      <w:marBottom w:val="0"/>
      <w:divBdr>
        <w:top w:val="none" w:sz="0" w:space="0" w:color="auto"/>
        <w:left w:val="none" w:sz="0" w:space="0" w:color="auto"/>
        <w:bottom w:val="none" w:sz="0" w:space="0" w:color="auto"/>
        <w:right w:val="none" w:sz="0" w:space="0" w:color="auto"/>
      </w:divBdr>
    </w:div>
    <w:div w:id="918293592">
      <w:bodyDiv w:val="1"/>
      <w:marLeft w:val="0"/>
      <w:marRight w:val="0"/>
      <w:marTop w:val="0"/>
      <w:marBottom w:val="0"/>
      <w:divBdr>
        <w:top w:val="none" w:sz="0" w:space="0" w:color="auto"/>
        <w:left w:val="none" w:sz="0" w:space="0" w:color="auto"/>
        <w:bottom w:val="none" w:sz="0" w:space="0" w:color="auto"/>
        <w:right w:val="none" w:sz="0" w:space="0" w:color="auto"/>
      </w:divBdr>
    </w:div>
    <w:div w:id="942805800">
      <w:bodyDiv w:val="1"/>
      <w:marLeft w:val="0"/>
      <w:marRight w:val="0"/>
      <w:marTop w:val="0"/>
      <w:marBottom w:val="0"/>
      <w:divBdr>
        <w:top w:val="none" w:sz="0" w:space="0" w:color="auto"/>
        <w:left w:val="none" w:sz="0" w:space="0" w:color="auto"/>
        <w:bottom w:val="none" w:sz="0" w:space="0" w:color="auto"/>
        <w:right w:val="none" w:sz="0" w:space="0" w:color="auto"/>
      </w:divBdr>
    </w:div>
    <w:div w:id="956133830">
      <w:bodyDiv w:val="1"/>
      <w:marLeft w:val="0"/>
      <w:marRight w:val="0"/>
      <w:marTop w:val="0"/>
      <w:marBottom w:val="0"/>
      <w:divBdr>
        <w:top w:val="none" w:sz="0" w:space="0" w:color="auto"/>
        <w:left w:val="none" w:sz="0" w:space="0" w:color="auto"/>
        <w:bottom w:val="none" w:sz="0" w:space="0" w:color="auto"/>
        <w:right w:val="none" w:sz="0" w:space="0" w:color="auto"/>
      </w:divBdr>
    </w:div>
    <w:div w:id="986596117">
      <w:bodyDiv w:val="1"/>
      <w:marLeft w:val="0"/>
      <w:marRight w:val="0"/>
      <w:marTop w:val="0"/>
      <w:marBottom w:val="0"/>
      <w:divBdr>
        <w:top w:val="none" w:sz="0" w:space="0" w:color="auto"/>
        <w:left w:val="none" w:sz="0" w:space="0" w:color="auto"/>
        <w:bottom w:val="none" w:sz="0" w:space="0" w:color="auto"/>
        <w:right w:val="none" w:sz="0" w:space="0" w:color="auto"/>
      </w:divBdr>
    </w:div>
    <w:div w:id="989939099">
      <w:bodyDiv w:val="1"/>
      <w:marLeft w:val="0"/>
      <w:marRight w:val="0"/>
      <w:marTop w:val="0"/>
      <w:marBottom w:val="0"/>
      <w:divBdr>
        <w:top w:val="none" w:sz="0" w:space="0" w:color="auto"/>
        <w:left w:val="none" w:sz="0" w:space="0" w:color="auto"/>
        <w:bottom w:val="none" w:sz="0" w:space="0" w:color="auto"/>
        <w:right w:val="none" w:sz="0" w:space="0" w:color="auto"/>
      </w:divBdr>
    </w:div>
    <w:div w:id="1088576935">
      <w:bodyDiv w:val="1"/>
      <w:marLeft w:val="0"/>
      <w:marRight w:val="0"/>
      <w:marTop w:val="0"/>
      <w:marBottom w:val="0"/>
      <w:divBdr>
        <w:top w:val="none" w:sz="0" w:space="0" w:color="auto"/>
        <w:left w:val="none" w:sz="0" w:space="0" w:color="auto"/>
        <w:bottom w:val="none" w:sz="0" w:space="0" w:color="auto"/>
        <w:right w:val="none" w:sz="0" w:space="0" w:color="auto"/>
      </w:divBdr>
    </w:div>
    <w:div w:id="1260719036">
      <w:bodyDiv w:val="1"/>
      <w:marLeft w:val="0"/>
      <w:marRight w:val="0"/>
      <w:marTop w:val="0"/>
      <w:marBottom w:val="0"/>
      <w:divBdr>
        <w:top w:val="none" w:sz="0" w:space="0" w:color="auto"/>
        <w:left w:val="none" w:sz="0" w:space="0" w:color="auto"/>
        <w:bottom w:val="none" w:sz="0" w:space="0" w:color="auto"/>
        <w:right w:val="none" w:sz="0" w:space="0" w:color="auto"/>
      </w:divBdr>
    </w:div>
    <w:div w:id="1284925822">
      <w:bodyDiv w:val="1"/>
      <w:marLeft w:val="0"/>
      <w:marRight w:val="0"/>
      <w:marTop w:val="0"/>
      <w:marBottom w:val="0"/>
      <w:divBdr>
        <w:top w:val="none" w:sz="0" w:space="0" w:color="auto"/>
        <w:left w:val="none" w:sz="0" w:space="0" w:color="auto"/>
        <w:bottom w:val="none" w:sz="0" w:space="0" w:color="auto"/>
        <w:right w:val="none" w:sz="0" w:space="0" w:color="auto"/>
      </w:divBdr>
    </w:div>
    <w:div w:id="1300839889">
      <w:bodyDiv w:val="1"/>
      <w:marLeft w:val="0"/>
      <w:marRight w:val="0"/>
      <w:marTop w:val="0"/>
      <w:marBottom w:val="0"/>
      <w:divBdr>
        <w:top w:val="none" w:sz="0" w:space="0" w:color="auto"/>
        <w:left w:val="none" w:sz="0" w:space="0" w:color="auto"/>
        <w:bottom w:val="none" w:sz="0" w:space="0" w:color="auto"/>
        <w:right w:val="none" w:sz="0" w:space="0" w:color="auto"/>
      </w:divBdr>
    </w:div>
    <w:div w:id="1304239226">
      <w:bodyDiv w:val="1"/>
      <w:marLeft w:val="0"/>
      <w:marRight w:val="0"/>
      <w:marTop w:val="0"/>
      <w:marBottom w:val="0"/>
      <w:divBdr>
        <w:top w:val="none" w:sz="0" w:space="0" w:color="auto"/>
        <w:left w:val="none" w:sz="0" w:space="0" w:color="auto"/>
        <w:bottom w:val="none" w:sz="0" w:space="0" w:color="auto"/>
        <w:right w:val="none" w:sz="0" w:space="0" w:color="auto"/>
      </w:divBdr>
    </w:div>
    <w:div w:id="1328631902">
      <w:bodyDiv w:val="1"/>
      <w:marLeft w:val="0"/>
      <w:marRight w:val="0"/>
      <w:marTop w:val="0"/>
      <w:marBottom w:val="0"/>
      <w:divBdr>
        <w:top w:val="none" w:sz="0" w:space="0" w:color="auto"/>
        <w:left w:val="none" w:sz="0" w:space="0" w:color="auto"/>
        <w:bottom w:val="none" w:sz="0" w:space="0" w:color="auto"/>
        <w:right w:val="none" w:sz="0" w:space="0" w:color="auto"/>
      </w:divBdr>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403582">
      <w:bodyDiv w:val="1"/>
      <w:marLeft w:val="0"/>
      <w:marRight w:val="0"/>
      <w:marTop w:val="0"/>
      <w:marBottom w:val="0"/>
      <w:divBdr>
        <w:top w:val="none" w:sz="0" w:space="0" w:color="auto"/>
        <w:left w:val="none" w:sz="0" w:space="0" w:color="auto"/>
        <w:bottom w:val="none" w:sz="0" w:space="0" w:color="auto"/>
        <w:right w:val="none" w:sz="0" w:space="0" w:color="auto"/>
      </w:divBdr>
    </w:div>
    <w:div w:id="1459645024">
      <w:bodyDiv w:val="1"/>
      <w:marLeft w:val="0"/>
      <w:marRight w:val="0"/>
      <w:marTop w:val="0"/>
      <w:marBottom w:val="0"/>
      <w:divBdr>
        <w:top w:val="none" w:sz="0" w:space="0" w:color="auto"/>
        <w:left w:val="none" w:sz="0" w:space="0" w:color="auto"/>
        <w:bottom w:val="none" w:sz="0" w:space="0" w:color="auto"/>
        <w:right w:val="none" w:sz="0" w:space="0" w:color="auto"/>
      </w:divBdr>
    </w:div>
    <w:div w:id="1488738832">
      <w:bodyDiv w:val="1"/>
      <w:marLeft w:val="0"/>
      <w:marRight w:val="0"/>
      <w:marTop w:val="0"/>
      <w:marBottom w:val="0"/>
      <w:divBdr>
        <w:top w:val="none" w:sz="0" w:space="0" w:color="auto"/>
        <w:left w:val="none" w:sz="0" w:space="0" w:color="auto"/>
        <w:bottom w:val="none" w:sz="0" w:space="0" w:color="auto"/>
        <w:right w:val="none" w:sz="0" w:space="0" w:color="auto"/>
      </w:divBdr>
    </w:div>
    <w:div w:id="1528366797">
      <w:bodyDiv w:val="1"/>
      <w:marLeft w:val="0"/>
      <w:marRight w:val="0"/>
      <w:marTop w:val="0"/>
      <w:marBottom w:val="0"/>
      <w:divBdr>
        <w:top w:val="none" w:sz="0" w:space="0" w:color="auto"/>
        <w:left w:val="none" w:sz="0" w:space="0" w:color="auto"/>
        <w:bottom w:val="none" w:sz="0" w:space="0" w:color="auto"/>
        <w:right w:val="none" w:sz="0" w:space="0" w:color="auto"/>
      </w:divBdr>
    </w:div>
    <w:div w:id="1544557426">
      <w:bodyDiv w:val="1"/>
      <w:marLeft w:val="0"/>
      <w:marRight w:val="0"/>
      <w:marTop w:val="0"/>
      <w:marBottom w:val="0"/>
      <w:divBdr>
        <w:top w:val="none" w:sz="0" w:space="0" w:color="auto"/>
        <w:left w:val="none" w:sz="0" w:space="0" w:color="auto"/>
        <w:bottom w:val="none" w:sz="0" w:space="0" w:color="auto"/>
        <w:right w:val="none" w:sz="0" w:space="0" w:color="auto"/>
      </w:divBdr>
    </w:div>
    <w:div w:id="1555582185">
      <w:bodyDiv w:val="1"/>
      <w:marLeft w:val="0"/>
      <w:marRight w:val="0"/>
      <w:marTop w:val="0"/>
      <w:marBottom w:val="0"/>
      <w:divBdr>
        <w:top w:val="none" w:sz="0" w:space="0" w:color="auto"/>
        <w:left w:val="none" w:sz="0" w:space="0" w:color="auto"/>
        <w:bottom w:val="none" w:sz="0" w:space="0" w:color="auto"/>
        <w:right w:val="none" w:sz="0" w:space="0" w:color="auto"/>
      </w:divBdr>
    </w:div>
    <w:div w:id="1688478238">
      <w:bodyDiv w:val="1"/>
      <w:marLeft w:val="0"/>
      <w:marRight w:val="0"/>
      <w:marTop w:val="0"/>
      <w:marBottom w:val="0"/>
      <w:divBdr>
        <w:top w:val="none" w:sz="0" w:space="0" w:color="auto"/>
        <w:left w:val="none" w:sz="0" w:space="0" w:color="auto"/>
        <w:bottom w:val="none" w:sz="0" w:space="0" w:color="auto"/>
        <w:right w:val="none" w:sz="0" w:space="0" w:color="auto"/>
      </w:divBdr>
    </w:div>
    <w:div w:id="1718354059">
      <w:bodyDiv w:val="1"/>
      <w:marLeft w:val="0"/>
      <w:marRight w:val="0"/>
      <w:marTop w:val="0"/>
      <w:marBottom w:val="0"/>
      <w:divBdr>
        <w:top w:val="none" w:sz="0" w:space="0" w:color="auto"/>
        <w:left w:val="none" w:sz="0" w:space="0" w:color="auto"/>
        <w:bottom w:val="none" w:sz="0" w:space="0" w:color="auto"/>
        <w:right w:val="none" w:sz="0" w:space="0" w:color="auto"/>
      </w:divBdr>
    </w:div>
    <w:div w:id="1754277890">
      <w:bodyDiv w:val="1"/>
      <w:marLeft w:val="0"/>
      <w:marRight w:val="0"/>
      <w:marTop w:val="0"/>
      <w:marBottom w:val="0"/>
      <w:divBdr>
        <w:top w:val="none" w:sz="0" w:space="0" w:color="auto"/>
        <w:left w:val="none" w:sz="0" w:space="0" w:color="auto"/>
        <w:bottom w:val="none" w:sz="0" w:space="0" w:color="auto"/>
        <w:right w:val="none" w:sz="0" w:space="0" w:color="auto"/>
      </w:divBdr>
    </w:div>
    <w:div w:id="1795758332">
      <w:bodyDiv w:val="1"/>
      <w:marLeft w:val="0"/>
      <w:marRight w:val="0"/>
      <w:marTop w:val="0"/>
      <w:marBottom w:val="0"/>
      <w:divBdr>
        <w:top w:val="none" w:sz="0" w:space="0" w:color="auto"/>
        <w:left w:val="none" w:sz="0" w:space="0" w:color="auto"/>
        <w:bottom w:val="none" w:sz="0" w:space="0" w:color="auto"/>
        <w:right w:val="none" w:sz="0" w:space="0" w:color="auto"/>
      </w:divBdr>
    </w:div>
    <w:div w:id="1811484122">
      <w:bodyDiv w:val="1"/>
      <w:marLeft w:val="0"/>
      <w:marRight w:val="0"/>
      <w:marTop w:val="0"/>
      <w:marBottom w:val="0"/>
      <w:divBdr>
        <w:top w:val="none" w:sz="0" w:space="0" w:color="auto"/>
        <w:left w:val="none" w:sz="0" w:space="0" w:color="auto"/>
        <w:bottom w:val="none" w:sz="0" w:space="0" w:color="auto"/>
        <w:right w:val="none" w:sz="0" w:space="0" w:color="auto"/>
      </w:divBdr>
    </w:div>
    <w:div w:id="1934897067">
      <w:bodyDiv w:val="1"/>
      <w:marLeft w:val="0"/>
      <w:marRight w:val="0"/>
      <w:marTop w:val="0"/>
      <w:marBottom w:val="0"/>
      <w:divBdr>
        <w:top w:val="none" w:sz="0" w:space="0" w:color="auto"/>
        <w:left w:val="none" w:sz="0" w:space="0" w:color="auto"/>
        <w:bottom w:val="none" w:sz="0" w:space="0" w:color="auto"/>
        <w:right w:val="none" w:sz="0" w:space="0" w:color="auto"/>
      </w:divBdr>
    </w:div>
    <w:div w:id="1942226536">
      <w:bodyDiv w:val="1"/>
      <w:marLeft w:val="0"/>
      <w:marRight w:val="0"/>
      <w:marTop w:val="0"/>
      <w:marBottom w:val="0"/>
      <w:divBdr>
        <w:top w:val="none" w:sz="0" w:space="0" w:color="auto"/>
        <w:left w:val="none" w:sz="0" w:space="0" w:color="auto"/>
        <w:bottom w:val="none" w:sz="0" w:space="0" w:color="auto"/>
        <w:right w:val="none" w:sz="0" w:space="0" w:color="auto"/>
      </w:divBdr>
    </w:div>
    <w:div w:id="1967156116">
      <w:bodyDiv w:val="1"/>
      <w:marLeft w:val="0"/>
      <w:marRight w:val="0"/>
      <w:marTop w:val="0"/>
      <w:marBottom w:val="0"/>
      <w:divBdr>
        <w:top w:val="none" w:sz="0" w:space="0" w:color="auto"/>
        <w:left w:val="none" w:sz="0" w:space="0" w:color="auto"/>
        <w:bottom w:val="none" w:sz="0" w:space="0" w:color="auto"/>
        <w:right w:val="none" w:sz="0" w:space="0" w:color="auto"/>
      </w:divBdr>
    </w:div>
    <w:div w:id="2010329449">
      <w:bodyDiv w:val="1"/>
      <w:marLeft w:val="0"/>
      <w:marRight w:val="0"/>
      <w:marTop w:val="0"/>
      <w:marBottom w:val="0"/>
      <w:divBdr>
        <w:top w:val="none" w:sz="0" w:space="0" w:color="auto"/>
        <w:left w:val="none" w:sz="0" w:space="0" w:color="auto"/>
        <w:bottom w:val="none" w:sz="0" w:space="0" w:color="auto"/>
        <w:right w:val="none" w:sz="0" w:space="0" w:color="auto"/>
      </w:divBdr>
    </w:div>
    <w:div w:id="2074967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regmeuserhine.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terregmeuserhine.eu" TargetMode="External"/><Relationship Id="rId4" Type="http://schemas.openxmlformats.org/officeDocument/2006/relationships/settings" Target="settings.xml"/><Relationship Id="rId9" Type="http://schemas.openxmlformats.org/officeDocument/2006/relationships/hyperlink" Target="http://www.interregmeuserhine.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9DA9-EDB2-4718-A88B-075363C8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4857</Words>
  <Characters>25953</Characters>
  <Application>Microsoft Office Word</Application>
  <DocSecurity>0</DocSecurity>
  <Lines>216</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2024-08-21T14:00:00Z</dcterms:created>
  <dcterms:modified xsi:type="dcterms:W3CDTF">2025-11-19T11:42:00Z</dcterms:modified>
</cp:coreProperties>
</file>